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75" w:rsidRPr="001B418A" w:rsidRDefault="00AB4F9C" w:rsidP="007A2A75">
      <w:pPr>
        <w:rPr>
          <w:b/>
          <w:sz w:val="24"/>
        </w:rPr>
      </w:pPr>
      <w:r w:rsidRPr="001B418A">
        <w:rPr>
          <w:b/>
          <w:sz w:val="24"/>
        </w:rPr>
        <w:t>SOCIÁLNÍ PODNIKÁNÍ</w:t>
      </w:r>
    </w:p>
    <w:p w:rsidR="00827446" w:rsidRPr="001B418A" w:rsidRDefault="007A2A75" w:rsidP="000A369A">
      <w:pPr>
        <w:jc w:val="both"/>
        <w:rPr>
          <w:b/>
          <w:i/>
        </w:rPr>
      </w:pPr>
      <w:r w:rsidRPr="001B418A">
        <w:rPr>
          <w:b/>
          <w:i/>
        </w:rPr>
        <w:t>Sociální podnikání je pojem v posledních letech skloňovaný stále častěji. „Sociální“ a „podnik</w:t>
      </w:r>
      <w:r w:rsidR="00FF6036">
        <w:rPr>
          <w:b/>
          <w:i/>
        </w:rPr>
        <w:t>ání</w:t>
      </w:r>
      <w:r w:rsidRPr="001B418A">
        <w:rPr>
          <w:b/>
          <w:i/>
        </w:rPr>
        <w:t>“ – jde to vůbec dohromady?</w:t>
      </w:r>
    </w:p>
    <w:p w:rsidR="00BF0E64" w:rsidRDefault="007A2A75" w:rsidP="000A369A">
      <w:pPr>
        <w:jc w:val="both"/>
      </w:pPr>
      <w:r>
        <w:t xml:space="preserve"> Pod pojmem sociální podnikání si můžeme představit podnikatelské aktivity, které sledují prospěch společnosti</w:t>
      </w:r>
      <w:r w:rsidR="000A369A">
        <w:t>, životního prostředí i</w:t>
      </w:r>
      <w:r w:rsidR="006430FE">
        <w:t> </w:t>
      </w:r>
      <w:r>
        <w:t>prospěch ekonomický. Příkladem je tedy životaschopný podnik odpovědný k lidem i</w:t>
      </w:r>
      <w:r w:rsidR="006430FE">
        <w:t> </w:t>
      </w:r>
      <w:r>
        <w:t>přírodě, který hraje důležitou roli v místním rozvoji.  V rámci sociálního podniku je podstatné jak dosahování zisku, tak sledování veřejného prospěchu. Sociální podnik zároveň vytváří pracovní příležitosti pro osoby se</w:t>
      </w:r>
      <w:r w:rsidR="006430FE">
        <w:t> </w:t>
      </w:r>
      <w:r>
        <w:t xml:space="preserve">zdravotním, sociálním nebo kulturním znevýhodněním. </w:t>
      </w:r>
      <w:r w:rsidR="006A3020">
        <w:t xml:space="preserve">V českém prostředí chápeme právě integrační funkci </w:t>
      </w:r>
      <w:r w:rsidR="001B1264">
        <w:t xml:space="preserve">sociálního podniku </w:t>
      </w:r>
      <w:r w:rsidR="0019589D">
        <w:t>jako zásadní</w:t>
      </w:r>
      <w:r w:rsidR="001B1264">
        <w:t xml:space="preserve">. </w:t>
      </w:r>
    </w:p>
    <w:p w:rsidR="0019589D" w:rsidRDefault="00BF0E64" w:rsidP="000A369A">
      <w:pPr>
        <w:jc w:val="both"/>
      </w:pPr>
      <w:r>
        <w:rPr>
          <w:noProof/>
          <w:lang w:eastAsia="cs-CZ"/>
        </w:rPr>
        <w:drawing>
          <wp:inline distT="0" distB="0" distL="0" distR="0" wp14:anchorId="28E9F297" wp14:editId="320C4D8B">
            <wp:extent cx="2647950" cy="951647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uš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94" cy="95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721C4F" w:rsidRPr="001B418A" w:rsidRDefault="00721C4F" w:rsidP="00BF0E64">
      <w:pPr>
        <w:jc w:val="both"/>
        <w:rPr>
          <w:b/>
          <w:sz w:val="24"/>
        </w:rPr>
      </w:pPr>
      <w:r w:rsidRPr="001B418A">
        <w:rPr>
          <w:b/>
          <w:sz w:val="24"/>
        </w:rPr>
        <w:t>ZNAKY SOCIÁLNÍHO PODNIKÁNÍ</w:t>
      </w:r>
    </w:p>
    <w:p w:rsidR="00AB4F9C" w:rsidRDefault="000A369A" w:rsidP="00827446">
      <w:pPr>
        <w:jc w:val="both"/>
      </w:pPr>
      <w:r>
        <w:t xml:space="preserve">Trojí </w:t>
      </w:r>
      <w:r w:rsidR="00827446">
        <w:t>přínos</w:t>
      </w:r>
      <w:r>
        <w:t xml:space="preserve"> přináší sociální podnikání v těchto oblastech: </w:t>
      </w:r>
    </w:p>
    <w:p w:rsidR="00F656FA" w:rsidRDefault="00F656FA" w:rsidP="00827446">
      <w:pPr>
        <w:jc w:val="both"/>
        <w:rPr>
          <w:b/>
        </w:rPr>
      </w:pPr>
    </w:p>
    <w:p w:rsidR="0019589D" w:rsidRDefault="00827446" w:rsidP="00827446">
      <w:pPr>
        <w:jc w:val="both"/>
      </w:pPr>
      <w:r w:rsidRPr="00827446">
        <w:rPr>
          <w:b/>
        </w:rPr>
        <w:t>Sociální prospěch</w:t>
      </w:r>
      <w:r>
        <w:t xml:space="preserve"> </w:t>
      </w:r>
      <w:r w:rsidR="00AB4F9C">
        <w:t>zahrnuje například účast zaměstnanců na směřování podniku, tedy demokratické rozhodování uvnitř podniku. Zároveň je to i samotné pracovní začleňování osob znevýhodněných na trhu práce a rozvoj jejich pracovních kompetencí.</w:t>
      </w:r>
    </w:p>
    <w:p w:rsidR="00AB4F9C" w:rsidRDefault="0019589D" w:rsidP="00827446">
      <w:pPr>
        <w:jc w:val="both"/>
      </w:pPr>
      <w:r>
        <w:rPr>
          <w:noProof/>
          <w:lang w:eastAsia="cs-CZ"/>
        </w:rPr>
        <w:drawing>
          <wp:inline distT="0" distB="0" distL="0" distR="0" wp14:anchorId="47BF3F93" wp14:editId="0EF6D27B">
            <wp:extent cx="2654052" cy="1133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13792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BF0E64" w:rsidRDefault="00AB4F9C" w:rsidP="00827446">
      <w:pPr>
        <w:jc w:val="both"/>
        <w:rPr>
          <w:noProof/>
          <w:lang w:eastAsia="cs-CZ"/>
        </w:rPr>
      </w:pPr>
      <w:r w:rsidRPr="00A46638">
        <w:rPr>
          <w:b/>
        </w:rPr>
        <w:t>Ekonomický prospěch</w:t>
      </w:r>
      <w:r>
        <w:t xml:space="preserve"> je zajišťován určitým podílem tržeb z prodeje výrobků nebo služeb na celkovém výnosu, nezávislostí (autonomií) v rámci manažerského rozhodování a využíváním zisku ze sociálního podnikání především pro rozvoj podniku a pro naplnění veřejně prospěšných cí</w:t>
      </w:r>
      <w:r w:rsidR="00721C4F">
        <w:t>lů.</w:t>
      </w:r>
      <w:r w:rsidR="00BF0E64" w:rsidRPr="00BF0E64">
        <w:rPr>
          <w:noProof/>
          <w:lang w:eastAsia="cs-CZ"/>
        </w:rPr>
        <w:t xml:space="preserve"> </w:t>
      </w:r>
    </w:p>
    <w:p w:rsidR="00781AE3" w:rsidRDefault="00AB4F9C" w:rsidP="0019589D">
      <w:pPr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A46638">
        <w:rPr>
          <w:b/>
        </w:rPr>
        <w:t>Prospěch environmentální</w:t>
      </w:r>
      <w:r>
        <w:t xml:space="preserve"> a místní směřuje k využívání místních zdrojů a uspokojování potřeb místní komunity a poptávky. Sociální podnik zároveň zohledňuje místní podmínky a</w:t>
      </w:r>
      <w:r w:rsidR="003C4DB3">
        <w:t> </w:t>
      </w:r>
      <w:r>
        <w:t>navazuje spolupráci s místními aktéry.</w:t>
      </w:r>
      <w:r w:rsidR="000E61E6">
        <w:t xml:space="preserve"> </w:t>
      </w:r>
    </w:p>
    <w:p w:rsidR="00F12C0E" w:rsidRDefault="00F12C0E" w:rsidP="00D616A3">
      <w:pPr>
        <w:rPr>
          <w:rFonts w:ascii="Helvetica" w:hAnsi="Helvetica"/>
          <w:b/>
          <w:color w:val="000000"/>
          <w:szCs w:val="20"/>
          <w:shd w:val="clear" w:color="auto" w:fill="FFFFFF"/>
        </w:rPr>
      </w:pPr>
    </w:p>
    <w:p w:rsidR="00D616A3" w:rsidRPr="00BF0E64" w:rsidRDefault="00721C4F" w:rsidP="00D616A3">
      <w:pPr>
        <w:rPr>
          <w:b/>
          <w:color w:val="000000"/>
          <w:sz w:val="24"/>
          <w:szCs w:val="20"/>
          <w:shd w:val="clear" w:color="auto" w:fill="FFFFFF"/>
        </w:rPr>
      </w:pPr>
      <w:r w:rsidRPr="00BF0E64">
        <w:rPr>
          <w:b/>
          <w:color w:val="000000"/>
          <w:sz w:val="24"/>
          <w:szCs w:val="20"/>
          <w:shd w:val="clear" w:color="auto" w:fill="FFFFFF"/>
        </w:rPr>
        <w:lastRenderedPageBreak/>
        <w:t>ODPOVĚDNÉ PODNIKÁNÍ</w:t>
      </w:r>
    </w:p>
    <w:p w:rsidR="00BF0E64" w:rsidRDefault="000E61E6" w:rsidP="0019589D">
      <w:pPr>
        <w:jc w:val="both"/>
      </w:pPr>
      <w:r>
        <w:t>Sociální podniky se snaží o tzv. společenskou odpovědnost, jejíž hlavní myšlenkou je odpovědné podnikání a tím získání</w:t>
      </w:r>
      <w:r w:rsidR="001B1264">
        <w:t xml:space="preserve"> dlouhodobé konkurenční výhody. </w:t>
      </w:r>
      <w:r>
        <w:t>Jde vlastně o</w:t>
      </w:r>
      <w:r w:rsidR="003C4DB3">
        <w:t> </w:t>
      </w:r>
      <w:r>
        <w:t>integraci sociálních a ekologických ohledů do podnikatelských činností firmy</w:t>
      </w:r>
      <w:r w:rsidR="001B1264">
        <w:t>. A to</w:t>
      </w:r>
      <w:r>
        <w:t xml:space="preserve"> ve</w:t>
      </w:r>
      <w:r w:rsidR="00511404">
        <w:t> </w:t>
      </w:r>
      <w:r>
        <w:t>spolupráci se zaměstnanci, zákazníky, partnery a dalšími zúčastněnými stranami. Prakticky si pod ním můžeme představit třeba včasné placení faktur, potírání korupce, výrobu kvalitních produktů, vytváření</w:t>
      </w:r>
      <w:r w:rsidR="001B1264">
        <w:t xml:space="preserve"> a naplňování</w:t>
      </w:r>
      <w:r>
        <w:t xml:space="preserve"> etického kodexu, recyklac</w:t>
      </w:r>
      <w:r w:rsidR="001B1264">
        <w:t>i</w:t>
      </w:r>
      <w:r>
        <w:t xml:space="preserve"> atp.</w:t>
      </w:r>
    </w:p>
    <w:p w:rsidR="00F12C0E" w:rsidRDefault="00F12C0E" w:rsidP="0019589D">
      <w:pPr>
        <w:jc w:val="both"/>
      </w:pPr>
      <w:r>
        <w:rPr>
          <w:rFonts w:ascii="Helvetica" w:hAnsi="Helvetica"/>
          <w:iCs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 wp14:anchorId="33F38CEB" wp14:editId="2171E6EB">
            <wp:extent cx="2664460" cy="986155"/>
            <wp:effectExtent l="0" t="0" r="254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lcá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9861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1B1264" w:rsidRDefault="001B1264" w:rsidP="001B1264">
      <w:pPr>
        <w:jc w:val="both"/>
      </w:pPr>
      <w:r>
        <w:t xml:space="preserve">Sociální podniky zpravidla zaměstnávají mezi </w:t>
      </w:r>
      <w:r w:rsidR="003C4DB3">
        <w:t>30</w:t>
      </w:r>
      <w:r>
        <w:t xml:space="preserve"> % a 55 % zdravotně znevýhodněných zaměstnanců. Zbytek tvoří lidé bez znevýhodnění. Pokud má podnik více než 50 % zaměstnanců se zdravotním postižením</w:t>
      </w:r>
      <w:r w:rsidR="003C4DB3">
        <w:t xml:space="preserve"> zaměstnaných na chráněných pracovních místech</w:t>
      </w:r>
      <w:r>
        <w:t xml:space="preserve">, může navíc poskytovat náhradní plnění. </w:t>
      </w:r>
    </w:p>
    <w:p w:rsidR="000E61E6" w:rsidRDefault="000E61E6" w:rsidP="00227AFD">
      <w:pPr>
        <w:jc w:val="both"/>
      </w:pPr>
      <w:r w:rsidRPr="00721C4F">
        <w:rPr>
          <w:b/>
        </w:rPr>
        <w:lastRenderedPageBreak/>
        <w:t xml:space="preserve">TESSEA </w:t>
      </w:r>
      <w:r>
        <w:t xml:space="preserve">– </w:t>
      </w:r>
      <w:r w:rsidR="00EE57F1">
        <w:t xml:space="preserve">když se setkáte s touto zkratkou, můžete si být jisti, že úzce souvisí se </w:t>
      </w:r>
      <w:r>
        <w:t xml:space="preserve">sociálním podnikáním </w:t>
      </w:r>
      <w:r w:rsidR="001B1264">
        <w:t>v ČR</w:t>
      </w:r>
      <w:r>
        <w:t>. Je zkratkou pro Tematickou síť pro rozvoj sociální ekonomiky, spolufinancovaný z ESF a rozpočtu ČR. Jde o názorovou platformu pro podporu sociální ekonomiky a sociálního podnikání u nás, která sdružuje jednotlivce, podnikatele, nestátní neziskové organizace, vysoké školy a další, které spojuje zájem o sociální podnikání.</w:t>
      </w:r>
    </w:p>
    <w:p w:rsidR="00D616A3" w:rsidRDefault="00F12C0E" w:rsidP="000E61E6">
      <w:pPr>
        <w:rPr>
          <w:rStyle w:val="Zvraznn"/>
          <w:rFonts w:ascii="Helvetica" w:hAnsi="Helvetica"/>
          <w:i w:val="0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iCs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 wp14:anchorId="516B399D" wp14:editId="198E1594">
            <wp:extent cx="2663687" cy="103366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íl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033969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721C4F" w:rsidRPr="00BF0E64" w:rsidRDefault="00721C4F" w:rsidP="000E61E6">
      <w:pPr>
        <w:rPr>
          <w:rStyle w:val="Zvraznn"/>
          <w:b/>
          <w:i w:val="0"/>
          <w:color w:val="000000"/>
          <w:sz w:val="24"/>
          <w:szCs w:val="20"/>
          <w:shd w:val="clear" w:color="auto" w:fill="FFFFFF"/>
        </w:rPr>
      </w:pPr>
      <w:r w:rsidRPr="00BF0E64">
        <w:rPr>
          <w:rStyle w:val="Zvraznn"/>
          <w:b/>
          <w:i w:val="0"/>
          <w:color w:val="000000"/>
          <w:sz w:val="24"/>
          <w:szCs w:val="20"/>
          <w:shd w:val="clear" w:color="auto" w:fill="FFFFFF"/>
        </w:rPr>
        <w:t>FINANCOVÁNÍ</w:t>
      </w:r>
    </w:p>
    <w:p w:rsidR="000E61E6" w:rsidRDefault="00EE57F1" w:rsidP="00227AFD">
      <w:pPr>
        <w:jc w:val="both"/>
      </w:pPr>
      <w:r>
        <w:t>Jak jsou sociální podniky financovány? Z</w:t>
      </w:r>
      <w:r w:rsidR="000E61E6">
        <w:t>pravidla alespoň z</w:t>
      </w:r>
      <w:r w:rsidR="00EA3DCE">
        <w:t> poloviny s</w:t>
      </w:r>
      <w:r>
        <w:t xml:space="preserve">e financování realizuje </w:t>
      </w:r>
      <w:r w:rsidR="000E61E6">
        <w:t xml:space="preserve">z příjmů z vlastního podnikání. Kromě toho se sociální podnik může ucházet o podporu z veřejných zdrojů </w:t>
      </w:r>
      <w:r w:rsidR="002A3455">
        <w:t>(</w:t>
      </w:r>
      <w:r w:rsidR="00511404">
        <w:t xml:space="preserve">na úrovni </w:t>
      </w:r>
      <w:r w:rsidR="00A02B76">
        <w:t>obce, kraje, stát</w:t>
      </w:r>
      <w:r w:rsidR="00A633CE">
        <w:t>u,</w:t>
      </w:r>
      <w:r w:rsidR="002A3455">
        <w:t xml:space="preserve"> E</w:t>
      </w:r>
      <w:r w:rsidR="00A633CE">
        <w:t>U</w:t>
      </w:r>
      <w:r w:rsidR="002A3455">
        <w:t>)</w:t>
      </w:r>
      <w:r w:rsidR="00511404">
        <w:t xml:space="preserve"> nebo ze</w:t>
      </w:r>
      <w:r w:rsidR="002A3455">
        <w:t xml:space="preserve"> </w:t>
      </w:r>
      <w:r w:rsidR="00A02B76">
        <w:t xml:space="preserve">soukromých </w:t>
      </w:r>
      <w:r w:rsidR="00511404">
        <w:t>zdrojů (</w:t>
      </w:r>
      <w:r w:rsidR="002A3455">
        <w:t>firm</w:t>
      </w:r>
      <w:r w:rsidR="00511404">
        <w:t>y, nadace ad.)</w:t>
      </w:r>
      <w:r w:rsidR="000E61E6">
        <w:t xml:space="preserve">. Financování také může probíhat prostřednictvím Úřadu práce na </w:t>
      </w:r>
      <w:r w:rsidR="00EA3DCE">
        <w:t>zřízení</w:t>
      </w:r>
      <w:r w:rsidR="000E61E6">
        <w:t xml:space="preserve"> chráněného pracovního místa. </w:t>
      </w:r>
      <w:r w:rsidR="00FF6036">
        <w:t>Chráněné pracovní místo</w:t>
      </w:r>
      <w:r w:rsidR="000E61E6">
        <w:t xml:space="preserve"> může vytvořit kterýkoli zaměstnavatel a podmínkou je </w:t>
      </w:r>
      <w:r w:rsidR="000E61E6">
        <w:lastRenderedPageBreak/>
        <w:t xml:space="preserve">alespoň tři roky na něm zaměstnávat zdravotně znevýhodněného člověka. Pokud tvoří zaměstnanci </w:t>
      </w:r>
      <w:r w:rsidR="00A64853">
        <w:t xml:space="preserve">s postižením </w:t>
      </w:r>
      <w:r w:rsidR="000E61E6">
        <w:t>více než 50</w:t>
      </w:r>
      <w:r w:rsidR="00A64853">
        <w:t> </w:t>
      </w:r>
      <w:r w:rsidR="000E61E6">
        <w:t xml:space="preserve">% zaměstnanců podniku, je </w:t>
      </w:r>
      <w:r w:rsidR="00A64853">
        <w:t xml:space="preserve">možné požádat o vymezení </w:t>
      </w:r>
      <w:r w:rsidR="00D529C1">
        <w:t>těchto</w:t>
      </w:r>
      <w:r w:rsidR="00A64853">
        <w:t xml:space="preserve"> míst jako chráněná pracovní místa a </w:t>
      </w:r>
      <w:r w:rsidR="009116C7">
        <w:t>využívat pravidelný příspěvek na podporu zaměstnávání osob se zdravotním postižením na chráněném pracovním místě</w:t>
      </w:r>
      <w:r w:rsidR="00D529C1">
        <w:t xml:space="preserve"> od Úřadu práce</w:t>
      </w:r>
      <w:r w:rsidR="009116C7">
        <w:t xml:space="preserve">. </w:t>
      </w:r>
      <w:r w:rsidR="000E61E6">
        <w:t>Ten může krýt až 75</w:t>
      </w:r>
      <w:r w:rsidR="00D529C1">
        <w:t> </w:t>
      </w:r>
      <w:r w:rsidR="000E61E6">
        <w:t>% skutečně vynaložených nákladů na mzdy zaměstnanců</w:t>
      </w:r>
      <w:r w:rsidR="009116C7">
        <w:t xml:space="preserve"> s postižením</w:t>
      </w:r>
      <w:r w:rsidR="000E61E6">
        <w:t xml:space="preserve">, maximálně </w:t>
      </w:r>
      <w:r w:rsidR="00264761">
        <w:t>však</w:t>
      </w:r>
      <w:r w:rsidR="000E61E6">
        <w:t xml:space="preserve"> 8</w:t>
      </w:r>
      <w:r w:rsidR="009116C7">
        <w:t> </w:t>
      </w:r>
      <w:r w:rsidR="000E61E6">
        <w:t xml:space="preserve">000 korun měsíčně na jednoho zaměstnance. </w:t>
      </w:r>
      <w:r w:rsidR="00D529C1">
        <w:t xml:space="preserve">O příspěvek </w:t>
      </w:r>
      <w:r w:rsidR="002474D4">
        <w:t>zaměstnavatel žá</w:t>
      </w:r>
      <w:r w:rsidR="00D529C1">
        <w:t>dá na souhrnném formuláři čtvrtletně zpětně</w:t>
      </w:r>
      <w:r w:rsidR="002474D4">
        <w:t xml:space="preserve">. Více informací na internetových stránkách Úřadu práce </w:t>
      </w:r>
      <w:r w:rsidR="002474D4" w:rsidRPr="002474D4">
        <w:t>http://portal.mpsv.cz</w:t>
      </w:r>
      <w:r w:rsidR="002D1694">
        <w:t>.</w:t>
      </w:r>
    </w:p>
    <w:p w:rsidR="00721C4F" w:rsidRPr="00BF0E64" w:rsidRDefault="00721C4F" w:rsidP="000E61E6">
      <w:pPr>
        <w:rPr>
          <w:b/>
          <w:sz w:val="24"/>
        </w:rPr>
      </w:pPr>
      <w:r w:rsidRPr="00BF0E64">
        <w:rPr>
          <w:b/>
          <w:sz w:val="24"/>
        </w:rPr>
        <w:t>LEGISLATIVA</w:t>
      </w:r>
    </w:p>
    <w:p w:rsidR="00F12C0E" w:rsidRDefault="000E61E6" w:rsidP="00F12C0E">
      <w:pPr>
        <w:jc w:val="both"/>
      </w:pPr>
      <w:r>
        <w:t xml:space="preserve">Sociální podnik může být založen v rámci kterékoli z právních forem, které u nás existují. </w:t>
      </w:r>
      <w:r w:rsidR="001B1264">
        <w:t xml:space="preserve">Setkáte se tedy se sociálním podnikem coby </w:t>
      </w:r>
      <w:r>
        <w:t>společnost</w:t>
      </w:r>
      <w:r w:rsidR="001B1264">
        <w:t>í</w:t>
      </w:r>
      <w:r>
        <w:t xml:space="preserve"> s ručením omezeným, obecně prospěšnou společnost</w:t>
      </w:r>
      <w:r w:rsidR="001B1264">
        <w:t>í</w:t>
      </w:r>
      <w:r>
        <w:t>, sociální</w:t>
      </w:r>
      <w:r w:rsidR="001B1264">
        <w:t>m družstvem</w:t>
      </w:r>
      <w:r>
        <w:t>, anebo jinou form</w:t>
      </w:r>
      <w:r w:rsidR="001B1264">
        <w:t>o</w:t>
      </w:r>
      <w:r>
        <w:t xml:space="preserve">u. </w:t>
      </w:r>
      <w:r w:rsidR="00F12C0E">
        <w:t xml:space="preserve">Co se týká samotného sociálního podnikání, žádný zákon ho u nás zatím přímo neupravuje, ani jinak nereguluje. Čeká se tedy na právě vznikající nový Zákon o sociálním podnikání, který by měl vstoupit v platnost v nejbližších letech. </w:t>
      </w:r>
    </w:p>
    <w:p w:rsidR="00F12C0E" w:rsidRDefault="00F12C0E" w:rsidP="00EA066F">
      <w:pPr>
        <w:jc w:val="center"/>
        <w:rPr>
          <w:b/>
          <w:color w:val="2F9429"/>
          <w:sz w:val="44"/>
          <w:szCs w:val="36"/>
          <w:shd w:val="clear" w:color="auto" w:fill="FFFFFF"/>
        </w:rPr>
      </w:pPr>
      <w:bookmarkStart w:id="0" w:name="_GoBack"/>
      <w:bookmarkEnd w:id="0"/>
    </w:p>
    <w:p w:rsidR="00B35562" w:rsidRPr="00EA066F" w:rsidRDefault="00721C4F" w:rsidP="00EA066F">
      <w:pPr>
        <w:jc w:val="center"/>
        <w:rPr>
          <w:b/>
          <w:color w:val="2F9429"/>
          <w:sz w:val="44"/>
          <w:szCs w:val="36"/>
          <w:shd w:val="clear" w:color="auto" w:fill="FFFFFF"/>
        </w:rPr>
      </w:pPr>
      <w:r w:rsidRPr="00EA066F">
        <w:rPr>
          <w:b/>
          <w:color w:val="2F9429"/>
          <w:sz w:val="44"/>
          <w:szCs w:val="36"/>
          <w:shd w:val="clear" w:color="auto" w:fill="FFFFFF"/>
        </w:rPr>
        <w:t>SOCIÁLNÍ PODNIKÁNÍ</w:t>
      </w:r>
    </w:p>
    <w:p w:rsidR="001C66F3" w:rsidRDefault="00EA066F" w:rsidP="00EA066F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A066F">
        <w:rPr>
          <w:color w:val="000000" w:themeColor="text1"/>
          <w:sz w:val="28"/>
          <w:szCs w:val="28"/>
          <w:shd w:val="clear" w:color="auto" w:fill="FFFFFF"/>
        </w:rPr>
        <w:t xml:space="preserve">Sociální podniky </w:t>
      </w:r>
      <w:r>
        <w:rPr>
          <w:color w:val="000000" w:themeColor="text1"/>
          <w:sz w:val="28"/>
          <w:szCs w:val="28"/>
          <w:shd w:val="clear" w:color="auto" w:fill="FFFFFF"/>
        </w:rPr>
        <w:t>skrze závazek společensky odpovědného chování jednají tak, aby p</w:t>
      </w:r>
      <w:r w:rsidR="00FF6036">
        <w:rPr>
          <w:color w:val="000000" w:themeColor="text1"/>
          <w:sz w:val="28"/>
          <w:szCs w:val="28"/>
          <w:shd w:val="clear" w:color="auto" w:fill="FFFFFF"/>
        </w:rPr>
        <w:t>ozitivně p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řispívaly své komunitě i celé společnosti. Třeba tím, že zaměstnávají sociálně či zdravotně znevýhodněné lidi. </w:t>
      </w:r>
    </w:p>
    <w:p w:rsidR="00F12C0E" w:rsidRDefault="00EA066F" w:rsidP="00EA066F">
      <w:pPr>
        <w:jc w:val="center"/>
        <w:rPr>
          <w:noProof/>
          <w:lang w:eastAsia="cs-CZ"/>
        </w:rPr>
      </w:pPr>
      <w:r w:rsidRPr="00EA066F">
        <w:rPr>
          <w:i/>
          <w:color w:val="000000" w:themeColor="text1"/>
          <w:sz w:val="24"/>
          <w:szCs w:val="28"/>
          <w:shd w:val="clear" w:color="auto" w:fill="FFFFFF"/>
        </w:rPr>
        <w:t xml:space="preserve">Čím jsou sociální podniky jiné? Jak jsou financovány? A čím </w:t>
      </w:r>
      <w:r w:rsidR="00FF6036">
        <w:rPr>
          <w:i/>
          <w:color w:val="000000" w:themeColor="text1"/>
          <w:sz w:val="24"/>
          <w:szCs w:val="28"/>
          <w:shd w:val="clear" w:color="auto" w:fill="FFFFFF"/>
        </w:rPr>
        <w:t xml:space="preserve">dalším </w:t>
      </w:r>
      <w:r w:rsidRPr="00EA066F">
        <w:rPr>
          <w:i/>
          <w:color w:val="000000" w:themeColor="text1"/>
          <w:sz w:val="24"/>
          <w:szCs w:val="28"/>
          <w:shd w:val="clear" w:color="auto" w:fill="FFFFFF"/>
        </w:rPr>
        <w:t>přispívají ve svém okolí?</w:t>
      </w:r>
      <w:r w:rsidR="00F12C0E" w:rsidRPr="00F12C0E">
        <w:rPr>
          <w:noProof/>
          <w:lang w:eastAsia="cs-CZ"/>
        </w:rPr>
        <w:t xml:space="preserve"> </w:t>
      </w:r>
    </w:p>
    <w:p w:rsidR="00EA066F" w:rsidRDefault="00F12C0E" w:rsidP="00EA066F">
      <w:pPr>
        <w:jc w:val="center"/>
        <w:rPr>
          <w:i/>
          <w:color w:val="000000" w:themeColor="text1"/>
          <w:sz w:val="24"/>
          <w:szCs w:val="28"/>
          <w:shd w:val="clear" w:color="auto" w:fill="FFFFFF"/>
        </w:rPr>
      </w:pPr>
      <w:r>
        <w:rPr>
          <w:noProof/>
          <w:color w:val="2F9429"/>
          <w:sz w:val="44"/>
          <w:szCs w:val="36"/>
          <w:shd w:val="clear" w:color="auto" w:fill="FFFFFF"/>
          <w:lang w:eastAsia="cs-CZ"/>
        </w:rPr>
        <w:drawing>
          <wp:inline distT="0" distB="0" distL="0" distR="0" wp14:anchorId="75BA3C74" wp14:editId="04AE3205">
            <wp:extent cx="2056591" cy="136207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3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555" cy="1364038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EA066F" w:rsidRPr="00F656FA" w:rsidRDefault="00910346" w:rsidP="00F656FA">
      <w:pPr>
        <w:spacing w:line="240" w:lineRule="auto"/>
        <w:jc w:val="center"/>
        <w:rPr>
          <w:i/>
          <w:sz w:val="18"/>
        </w:rPr>
      </w:pPr>
      <w:r>
        <w:rPr>
          <w:i/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7E4E14CB" wp14:editId="1480B5B9">
            <wp:simplePos x="0" y="0"/>
            <wp:positionH relativeFrom="column">
              <wp:posOffset>2101850</wp:posOffset>
            </wp:positionH>
            <wp:positionV relativeFrom="paragraph">
              <wp:posOffset>247650</wp:posOffset>
            </wp:positionV>
            <wp:extent cx="590550" cy="5905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ha_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8"/>
          <w:lang w:eastAsia="cs-CZ"/>
        </w:rPr>
        <w:drawing>
          <wp:anchor distT="0" distB="0" distL="114300" distR="114300" simplePos="0" relativeHeight="251658240" behindDoc="0" locked="0" layoutInCell="1" allowOverlap="1" wp14:anchorId="06EF01B4" wp14:editId="1A20FB1C">
            <wp:simplePos x="0" y="0"/>
            <wp:positionH relativeFrom="column">
              <wp:posOffset>101600</wp:posOffset>
            </wp:positionH>
            <wp:positionV relativeFrom="paragraph">
              <wp:posOffset>504825</wp:posOffset>
            </wp:positionV>
            <wp:extent cx="733425" cy="283845"/>
            <wp:effectExtent l="0" t="0" r="952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evne_min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C0E" w:rsidRPr="00F12C0E">
        <w:rPr>
          <w:i/>
          <w:sz w:val="18"/>
        </w:rPr>
        <w:t>Vydala ENVIRA, o. p. s. v roce 2015 za podpory Hlavního města Prahy.</w:t>
      </w:r>
    </w:p>
    <w:sectPr w:rsidR="00EA066F" w:rsidRPr="00F656FA" w:rsidSect="00BD706A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32"/>
    <w:rsid w:val="00006C83"/>
    <w:rsid w:val="00024B24"/>
    <w:rsid w:val="000A369A"/>
    <w:rsid w:val="000B4032"/>
    <w:rsid w:val="000C6931"/>
    <w:rsid w:val="000E61E6"/>
    <w:rsid w:val="000F705A"/>
    <w:rsid w:val="00177CF9"/>
    <w:rsid w:val="0019589D"/>
    <w:rsid w:val="001B1264"/>
    <w:rsid w:val="001B23AB"/>
    <w:rsid w:val="001B418A"/>
    <w:rsid w:val="001C66F3"/>
    <w:rsid w:val="00227AFD"/>
    <w:rsid w:val="002474D4"/>
    <w:rsid w:val="00264761"/>
    <w:rsid w:val="002A3455"/>
    <w:rsid w:val="002A5021"/>
    <w:rsid w:val="002D1694"/>
    <w:rsid w:val="002E3780"/>
    <w:rsid w:val="00333618"/>
    <w:rsid w:val="00355D74"/>
    <w:rsid w:val="003B7A19"/>
    <w:rsid w:val="003C4DB3"/>
    <w:rsid w:val="003C7A3B"/>
    <w:rsid w:val="00416973"/>
    <w:rsid w:val="00453D1B"/>
    <w:rsid w:val="00511404"/>
    <w:rsid w:val="00557B47"/>
    <w:rsid w:val="00592920"/>
    <w:rsid w:val="006135BE"/>
    <w:rsid w:val="006430FE"/>
    <w:rsid w:val="006A0D24"/>
    <w:rsid w:val="006A3020"/>
    <w:rsid w:val="006B66E8"/>
    <w:rsid w:val="006D665B"/>
    <w:rsid w:val="00714181"/>
    <w:rsid w:val="00721C4F"/>
    <w:rsid w:val="00781AE3"/>
    <w:rsid w:val="007A2A75"/>
    <w:rsid w:val="0080713B"/>
    <w:rsid w:val="00827446"/>
    <w:rsid w:val="00885A00"/>
    <w:rsid w:val="00910346"/>
    <w:rsid w:val="009116C7"/>
    <w:rsid w:val="0097256D"/>
    <w:rsid w:val="00A02B76"/>
    <w:rsid w:val="00A26E3A"/>
    <w:rsid w:val="00A43B40"/>
    <w:rsid w:val="00A56A0B"/>
    <w:rsid w:val="00A633CE"/>
    <w:rsid w:val="00A64853"/>
    <w:rsid w:val="00AB4F9C"/>
    <w:rsid w:val="00B35562"/>
    <w:rsid w:val="00B56A4B"/>
    <w:rsid w:val="00BB19C4"/>
    <w:rsid w:val="00BD706A"/>
    <w:rsid w:val="00BE626E"/>
    <w:rsid w:val="00BF0E64"/>
    <w:rsid w:val="00C2239D"/>
    <w:rsid w:val="00C866D1"/>
    <w:rsid w:val="00CD4DF3"/>
    <w:rsid w:val="00D04971"/>
    <w:rsid w:val="00D4367B"/>
    <w:rsid w:val="00D529C1"/>
    <w:rsid w:val="00D616A3"/>
    <w:rsid w:val="00EA066F"/>
    <w:rsid w:val="00EA3DCE"/>
    <w:rsid w:val="00EC29D8"/>
    <w:rsid w:val="00EE57F1"/>
    <w:rsid w:val="00F12C0E"/>
    <w:rsid w:val="00F20F8A"/>
    <w:rsid w:val="00F63953"/>
    <w:rsid w:val="00F656FA"/>
    <w:rsid w:val="00FA6264"/>
    <w:rsid w:val="00FD5F6F"/>
    <w:rsid w:val="00FE0D20"/>
    <w:rsid w:val="00FF6036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6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B66E8"/>
    <w:rPr>
      <w:i/>
      <w:iCs/>
    </w:rPr>
  </w:style>
  <w:style w:type="character" w:customStyle="1" w:styleId="apple-converted-space">
    <w:name w:val="apple-converted-space"/>
    <w:basedOn w:val="Standardnpsmoodstavce"/>
    <w:rsid w:val="006B66E8"/>
  </w:style>
  <w:style w:type="character" w:styleId="Siln">
    <w:name w:val="Strong"/>
    <w:basedOn w:val="Standardnpsmoodstavce"/>
    <w:uiPriority w:val="22"/>
    <w:qFormat/>
    <w:rsid w:val="006B66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5B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E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6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B66E8"/>
    <w:rPr>
      <w:i/>
      <w:iCs/>
    </w:rPr>
  </w:style>
  <w:style w:type="character" w:customStyle="1" w:styleId="apple-converted-space">
    <w:name w:val="apple-converted-space"/>
    <w:basedOn w:val="Standardnpsmoodstavce"/>
    <w:rsid w:val="006B66E8"/>
  </w:style>
  <w:style w:type="character" w:styleId="Siln">
    <w:name w:val="Strong"/>
    <w:basedOn w:val="Standardnpsmoodstavce"/>
    <w:uiPriority w:val="22"/>
    <w:qFormat/>
    <w:rsid w:val="006B66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5B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E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8FE4-575D-4CAF-BF21-840006A9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Markéta</cp:lastModifiedBy>
  <cp:revision>2</cp:revision>
  <dcterms:created xsi:type="dcterms:W3CDTF">2015-09-23T08:32:00Z</dcterms:created>
  <dcterms:modified xsi:type="dcterms:W3CDTF">2015-09-23T08:32:00Z</dcterms:modified>
</cp:coreProperties>
</file>