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4402" w:rsidRPr="003D4402" w:rsidRDefault="003D4402" w:rsidP="003D4402">
      <w:pPr>
        <w:keepNext/>
        <w:keepLines/>
        <w:widowControl/>
        <w:suppressAutoHyphens w:val="0"/>
        <w:spacing w:before="480" w:line="276" w:lineRule="auto"/>
        <w:jc w:val="center"/>
        <w:outlineLvl w:val="0"/>
        <w:rPr>
          <w:rFonts w:ascii="Cambria" w:eastAsia="Times New Roman" w:hAnsi="Cambria" w:cs="Times New Roman"/>
          <w:bCs/>
          <w:iCs/>
          <w:noProof/>
          <w:color w:val="000000"/>
          <w:kern w:val="0"/>
          <w:sz w:val="28"/>
          <w:szCs w:val="28"/>
          <w:lang w:eastAsia="cs-CZ" w:bidi="ar-SA"/>
        </w:rPr>
      </w:pPr>
      <w:r>
        <w:rPr>
          <w:rFonts w:ascii="Cambria" w:eastAsia="Times New Roman" w:hAnsi="Cambria" w:cs="Times New Roman"/>
          <w:b/>
          <w:noProof/>
          <w:color w:val="365F91"/>
          <w:kern w:val="0"/>
          <w:sz w:val="56"/>
          <w:szCs w:val="56"/>
          <w:lang w:eastAsia="cs-CZ" w:bidi="ar-SA"/>
        </w:rPr>
        <w:drawing>
          <wp:inline distT="0" distB="0" distL="0" distR="0">
            <wp:extent cx="2162175" cy="1466850"/>
            <wp:effectExtent l="0" t="0" r="9525" b="0"/>
            <wp:docPr id="129"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2175" cy="1466850"/>
                    </a:xfrm>
                    <a:prstGeom prst="rect">
                      <a:avLst/>
                    </a:prstGeom>
                    <a:noFill/>
                    <a:ln>
                      <a:noFill/>
                    </a:ln>
                  </pic:spPr>
                </pic:pic>
              </a:graphicData>
            </a:graphic>
          </wp:inline>
        </w:drawing>
      </w:r>
      <w:r>
        <w:rPr>
          <w:rFonts w:ascii="Cambria" w:eastAsia="Times New Roman" w:hAnsi="Cambria" w:cs="Times New Roman"/>
          <w:noProof/>
          <w:color w:val="000000"/>
          <w:kern w:val="0"/>
          <w:sz w:val="28"/>
          <w:szCs w:val="28"/>
          <w:lang w:eastAsia="cs-CZ" w:bidi="ar-SA"/>
        </w:rPr>
        <w:drawing>
          <wp:inline distT="0" distB="0" distL="0" distR="0">
            <wp:extent cx="1962150" cy="1466850"/>
            <wp:effectExtent l="0" t="0" r="0" b="0"/>
            <wp:docPr id="128"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Pr>
          <w:rFonts w:ascii="Cambria" w:eastAsia="Times New Roman" w:hAnsi="Cambria" w:cs="Times New Roman"/>
          <w:noProof/>
          <w:color w:val="000000"/>
          <w:kern w:val="0"/>
          <w:sz w:val="28"/>
          <w:szCs w:val="28"/>
          <w:lang w:eastAsia="cs-CZ" w:bidi="ar-SA"/>
        </w:rPr>
        <w:drawing>
          <wp:inline distT="0" distB="0" distL="0" distR="0">
            <wp:extent cx="2314575" cy="1466850"/>
            <wp:effectExtent l="0" t="0" r="9525" b="0"/>
            <wp:docPr id="127"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1466850"/>
                    </a:xfrm>
                    <a:prstGeom prst="rect">
                      <a:avLst/>
                    </a:prstGeom>
                    <a:noFill/>
                    <a:ln>
                      <a:noFill/>
                    </a:ln>
                  </pic:spPr>
                </pic:pic>
              </a:graphicData>
            </a:graphic>
          </wp:inline>
        </w:drawing>
      </w:r>
    </w:p>
    <w:p w:rsidR="003D4402" w:rsidRPr="003D2062" w:rsidRDefault="003D4402" w:rsidP="003D4402">
      <w:pPr>
        <w:keepNext/>
        <w:keepLines/>
        <w:widowControl/>
        <w:suppressAutoHyphens w:val="0"/>
        <w:spacing w:before="480" w:line="276" w:lineRule="auto"/>
        <w:jc w:val="center"/>
        <w:outlineLvl w:val="0"/>
        <w:rPr>
          <w:rFonts w:ascii="Arial" w:eastAsia="Times New Roman" w:hAnsi="Arial" w:cs="Arial"/>
          <w:b/>
          <w:bCs/>
          <w:color w:val="365F91"/>
          <w:kern w:val="0"/>
          <w:sz w:val="56"/>
          <w:szCs w:val="56"/>
          <w:lang w:eastAsia="en-US" w:bidi="ar-SA"/>
        </w:rPr>
      </w:pPr>
      <w:r w:rsidRPr="003D2062">
        <w:rPr>
          <w:rFonts w:ascii="Arial" w:eastAsia="Times New Roman" w:hAnsi="Arial" w:cs="Arial"/>
          <w:b/>
          <w:bCs/>
          <w:color w:val="365F91"/>
          <w:kern w:val="0"/>
          <w:sz w:val="56"/>
          <w:szCs w:val="56"/>
          <w:lang w:eastAsia="en-US" w:bidi="ar-SA"/>
        </w:rPr>
        <w:t>Lepší byznys</w:t>
      </w:r>
    </w:p>
    <w:p w:rsidR="003D4402" w:rsidRPr="003D2062" w:rsidRDefault="003D4402" w:rsidP="003D4402">
      <w:pPr>
        <w:keepNext/>
        <w:keepLines/>
        <w:widowControl/>
        <w:suppressAutoHyphens w:val="0"/>
        <w:spacing w:before="480" w:line="276" w:lineRule="auto"/>
        <w:jc w:val="center"/>
        <w:outlineLvl w:val="0"/>
        <w:rPr>
          <w:rFonts w:ascii="Arial" w:eastAsia="Times New Roman" w:hAnsi="Arial" w:cs="Arial"/>
          <w:b/>
          <w:bCs/>
          <w:color w:val="365F91"/>
          <w:kern w:val="0"/>
          <w:sz w:val="32"/>
          <w:szCs w:val="32"/>
          <w:lang w:eastAsia="en-US" w:bidi="ar-SA"/>
        </w:rPr>
      </w:pPr>
      <w:r w:rsidRPr="003D2062">
        <w:rPr>
          <w:rFonts w:ascii="Arial" w:eastAsia="Times New Roman" w:hAnsi="Arial" w:cs="Arial"/>
          <w:b/>
          <w:bCs/>
          <w:color w:val="365F91"/>
          <w:kern w:val="0"/>
          <w:sz w:val="32"/>
          <w:szCs w:val="32"/>
          <w:lang w:eastAsia="en-US" w:bidi="ar-SA"/>
        </w:rPr>
        <w:t>Jak získat konkurenční výhodu a efektivně spojit ekonomický aspekt odpovědného chování firmy.</w:t>
      </w:r>
    </w:p>
    <w:p w:rsidR="003D4402" w:rsidRPr="003D2062" w:rsidRDefault="003D4402" w:rsidP="003D4402">
      <w:pPr>
        <w:keepNext/>
        <w:keepLines/>
        <w:widowControl/>
        <w:suppressAutoHyphens w:val="0"/>
        <w:spacing w:before="480" w:line="276" w:lineRule="auto"/>
        <w:jc w:val="center"/>
        <w:outlineLvl w:val="0"/>
        <w:rPr>
          <w:rFonts w:ascii="Arial" w:eastAsia="Times New Roman" w:hAnsi="Arial" w:cs="Arial"/>
          <w:b/>
          <w:bCs/>
          <w:color w:val="365F91"/>
          <w:kern w:val="0"/>
          <w:lang w:eastAsia="en-US" w:bidi="ar-SA"/>
        </w:rPr>
      </w:pPr>
      <w:r w:rsidRPr="003D2062">
        <w:rPr>
          <w:rFonts w:ascii="Arial" w:eastAsia="Times New Roman" w:hAnsi="Arial" w:cs="Arial"/>
          <w:b/>
          <w:bCs/>
          <w:color w:val="365F91"/>
          <w:kern w:val="0"/>
          <w:lang w:eastAsia="en-US" w:bidi="ar-SA"/>
        </w:rPr>
        <w:t>Prožitkový workshop komunikace s osobami se zdravotním postižením</w:t>
      </w:r>
    </w:p>
    <w:p w:rsidR="003D4402" w:rsidRPr="003D4402" w:rsidRDefault="003D4402" w:rsidP="003D4402">
      <w:pPr>
        <w:widowControl/>
        <w:suppressAutoHyphens w:val="0"/>
        <w:spacing w:after="200" w:line="276" w:lineRule="auto"/>
        <w:jc w:val="center"/>
        <w:rPr>
          <w:rFonts w:ascii="Calibri" w:eastAsia="Calibri" w:hAnsi="Calibri" w:cs="Times New Roman"/>
          <w:kern w:val="0"/>
          <w:lang w:eastAsia="en-US" w:bidi="ar-SA"/>
        </w:rPr>
      </w:pPr>
    </w:p>
    <w:p w:rsidR="003D4402" w:rsidRPr="003D2062" w:rsidRDefault="003D4402" w:rsidP="003D4402">
      <w:pPr>
        <w:widowControl/>
        <w:suppressAutoHyphens w:val="0"/>
        <w:spacing w:after="200" w:line="276" w:lineRule="auto"/>
        <w:rPr>
          <w:rFonts w:ascii="Arial" w:eastAsia="Calibri" w:hAnsi="Arial" w:cs="Arial"/>
          <w:kern w:val="0"/>
          <w:lang w:eastAsia="en-US" w:bidi="ar-SA"/>
        </w:rPr>
      </w:pPr>
      <w:r w:rsidRPr="003D2062">
        <w:rPr>
          <w:rFonts w:ascii="Arial" w:eastAsia="Calibri" w:hAnsi="Arial" w:cs="Arial"/>
          <w:b/>
          <w:kern w:val="0"/>
          <w:sz w:val="22"/>
          <w:szCs w:val="22"/>
          <w:u w:val="single"/>
          <w:lang w:eastAsia="en-US" w:bidi="ar-SA"/>
        </w:rPr>
        <w:t>Komu je workshop určen:</w:t>
      </w:r>
    </w:p>
    <w:p w:rsidR="003D2062" w:rsidRPr="003D2062" w:rsidRDefault="003D4402" w:rsidP="003D4402">
      <w:pPr>
        <w:widowControl/>
        <w:suppressAutoHyphens w:val="0"/>
        <w:spacing w:after="200" w:line="276" w:lineRule="auto"/>
        <w:jc w:val="both"/>
        <w:rPr>
          <w:rFonts w:ascii="Arial" w:eastAsia="Calibri" w:hAnsi="Arial" w:cs="Arial"/>
          <w:i/>
          <w:iCs/>
          <w:kern w:val="0"/>
          <w:sz w:val="22"/>
          <w:szCs w:val="22"/>
          <w:lang w:eastAsia="en-US" w:bidi="ar-SA"/>
        </w:rPr>
      </w:pPr>
      <w:r w:rsidRPr="003D2062">
        <w:rPr>
          <w:rFonts w:ascii="Arial" w:eastAsia="Calibri" w:hAnsi="Arial" w:cs="Arial"/>
          <w:i/>
          <w:iCs/>
          <w:kern w:val="0"/>
          <w:sz w:val="22"/>
          <w:szCs w:val="22"/>
          <w:lang w:eastAsia="en-US" w:bidi="ar-SA"/>
        </w:rPr>
        <w:t xml:space="preserve">Workshop je určen firmám a institucím poskytujícím služby či pracovníkům, kteří jsou v přímém kontaktu se svými klienty. </w:t>
      </w:r>
    </w:p>
    <w:p w:rsidR="003D2062" w:rsidRPr="003D2062" w:rsidRDefault="003D4402" w:rsidP="003D4402">
      <w:pPr>
        <w:widowControl/>
        <w:suppressAutoHyphens w:val="0"/>
        <w:spacing w:after="200" w:line="276" w:lineRule="auto"/>
        <w:jc w:val="both"/>
        <w:rPr>
          <w:rFonts w:ascii="Arial" w:eastAsia="Calibri" w:hAnsi="Arial" w:cs="Arial"/>
          <w:i/>
          <w:iCs/>
          <w:kern w:val="0"/>
          <w:sz w:val="22"/>
          <w:szCs w:val="22"/>
          <w:lang w:eastAsia="en-US" w:bidi="ar-SA"/>
        </w:rPr>
      </w:pPr>
      <w:r w:rsidRPr="003D2062">
        <w:rPr>
          <w:rFonts w:ascii="Arial" w:eastAsia="Calibri" w:hAnsi="Arial" w:cs="Arial"/>
          <w:i/>
          <w:iCs/>
          <w:kern w:val="0"/>
          <w:sz w:val="22"/>
          <w:szCs w:val="22"/>
          <w:lang w:eastAsia="en-US" w:bidi="ar-SA"/>
        </w:rPr>
        <w:t xml:space="preserve">Cílem je připravit zaměstnance na komunikaci a poskytnutí služby lidem s různými druhy zdravotního postižení. </w:t>
      </w:r>
    </w:p>
    <w:p w:rsidR="003D2062" w:rsidRPr="003D2062" w:rsidRDefault="003D4402" w:rsidP="003D4402">
      <w:pPr>
        <w:widowControl/>
        <w:suppressAutoHyphens w:val="0"/>
        <w:spacing w:after="200" w:line="276" w:lineRule="auto"/>
        <w:jc w:val="both"/>
        <w:rPr>
          <w:rFonts w:ascii="Arial" w:eastAsia="Calibri" w:hAnsi="Arial" w:cs="Arial"/>
          <w:i/>
          <w:iCs/>
          <w:kern w:val="0"/>
          <w:sz w:val="22"/>
          <w:szCs w:val="22"/>
          <w:lang w:eastAsia="en-US" w:bidi="ar-SA"/>
        </w:rPr>
      </w:pPr>
      <w:r w:rsidRPr="003D2062">
        <w:rPr>
          <w:rFonts w:ascii="Arial" w:eastAsia="Calibri" w:hAnsi="Arial" w:cs="Arial"/>
          <w:i/>
          <w:iCs/>
          <w:kern w:val="0"/>
          <w:sz w:val="22"/>
          <w:szCs w:val="22"/>
          <w:lang w:eastAsia="en-US" w:bidi="ar-SA"/>
        </w:rPr>
        <w:t>Hlavními</w:t>
      </w:r>
      <w:r w:rsidR="003D2062" w:rsidRPr="003D2062">
        <w:rPr>
          <w:rFonts w:ascii="Arial" w:eastAsia="Calibri" w:hAnsi="Arial" w:cs="Arial"/>
          <w:i/>
          <w:iCs/>
          <w:kern w:val="0"/>
          <w:sz w:val="22"/>
          <w:szCs w:val="22"/>
          <w:lang w:eastAsia="en-US" w:bidi="ar-SA"/>
        </w:rPr>
        <w:t xml:space="preserve"> </w:t>
      </w:r>
      <w:r w:rsidRPr="003D2062">
        <w:rPr>
          <w:rFonts w:ascii="Arial" w:eastAsia="Calibri" w:hAnsi="Arial" w:cs="Arial"/>
          <w:i/>
          <w:iCs/>
          <w:kern w:val="0"/>
          <w:sz w:val="22"/>
          <w:szCs w:val="22"/>
          <w:lang w:eastAsia="en-US" w:bidi="ar-SA"/>
        </w:rPr>
        <w:t xml:space="preserve">skupinami jsou lidé s tělesným, zrakovým a sluchovým postižením.  </w:t>
      </w:r>
    </w:p>
    <w:p w:rsidR="003D4402" w:rsidRPr="003D2062" w:rsidRDefault="003D4402" w:rsidP="003D4402">
      <w:pPr>
        <w:widowControl/>
        <w:suppressAutoHyphens w:val="0"/>
        <w:spacing w:after="200" w:line="276" w:lineRule="auto"/>
        <w:jc w:val="both"/>
        <w:rPr>
          <w:rFonts w:ascii="Arial" w:eastAsia="Calibri" w:hAnsi="Arial" w:cs="Arial"/>
          <w:iCs/>
          <w:kern w:val="0"/>
          <w:sz w:val="22"/>
          <w:szCs w:val="22"/>
          <w:lang w:eastAsia="en-US" w:bidi="ar-SA"/>
        </w:rPr>
      </w:pPr>
      <w:r w:rsidRPr="003D2062">
        <w:rPr>
          <w:rFonts w:ascii="Arial" w:eastAsia="Calibri" w:hAnsi="Arial" w:cs="Arial"/>
          <w:i/>
          <w:iCs/>
          <w:kern w:val="0"/>
          <w:sz w:val="22"/>
          <w:szCs w:val="22"/>
          <w:lang w:eastAsia="en-US" w:bidi="ar-SA"/>
        </w:rPr>
        <w:t>Každé školení je šité na míru danému sektoru (bankovnictví, telko, poradenství, atd.), včetně vytipování vhodných služeb pro tuto klientelu.</w:t>
      </w:r>
    </w:p>
    <w:p w:rsidR="003D4402" w:rsidRPr="003D2062" w:rsidRDefault="003D4402" w:rsidP="003D4402">
      <w:pPr>
        <w:widowControl/>
        <w:suppressAutoHyphens w:val="0"/>
        <w:spacing w:after="200" w:line="276" w:lineRule="auto"/>
        <w:jc w:val="both"/>
        <w:rPr>
          <w:rFonts w:ascii="Arial" w:eastAsia="Calibri" w:hAnsi="Arial" w:cs="Arial"/>
          <w:iCs/>
          <w:kern w:val="0"/>
          <w:sz w:val="22"/>
          <w:szCs w:val="22"/>
          <w:lang w:eastAsia="en-US" w:bidi="ar-SA"/>
        </w:rPr>
      </w:pPr>
      <w:r w:rsidRPr="003D2062">
        <w:rPr>
          <w:rFonts w:ascii="Arial" w:eastAsia="Calibri" w:hAnsi="Arial" w:cs="Arial"/>
          <w:i/>
          <w:iCs/>
          <w:kern w:val="0"/>
          <w:sz w:val="22"/>
          <w:szCs w:val="22"/>
          <w:lang w:eastAsia="en-US" w:bidi="ar-SA"/>
        </w:rPr>
        <w:t>Dle statistik tvoří lidé se zdravotním postižením cca 10% populace. Jedná se tedy o nezanedbatelný segment zákazníků. Tito lidé jsou v dnešní době již běžnou součástí života společnosti. Není proto divu, že řada významných obchodníků své produkty a služby přizpůsobuje i tomuto okruhu zákazníků a maximalizuje své zisky tím, že obsazuje tuto poměrně specifickou, ztěžka dostupnou a uzavřenou část trhu.</w:t>
      </w:r>
    </w:p>
    <w:p w:rsidR="003D4402" w:rsidRPr="003D2062" w:rsidRDefault="003D4402" w:rsidP="003D4402">
      <w:pPr>
        <w:widowControl/>
        <w:suppressAutoHyphens w:val="0"/>
        <w:spacing w:after="200" w:line="276" w:lineRule="auto"/>
        <w:jc w:val="both"/>
        <w:rPr>
          <w:rFonts w:ascii="Arial" w:eastAsia="Calibri" w:hAnsi="Arial" w:cs="Arial"/>
          <w:iCs/>
          <w:kern w:val="0"/>
          <w:sz w:val="22"/>
          <w:szCs w:val="22"/>
          <w:lang w:eastAsia="en-US" w:bidi="ar-SA"/>
        </w:rPr>
      </w:pPr>
      <w:r w:rsidRPr="003D2062">
        <w:rPr>
          <w:rFonts w:ascii="Arial" w:eastAsia="Calibri" w:hAnsi="Arial" w:cs="Arial"/>
          <w:i/>
          <w:iCs/>
          <w:kern w:val="0"/>
          <w:sz w:val="22"/>
          <w:szCs w:val="22"/>
          <w:lang w:eastAsia="en-US" w:bidi="ar-SA"/>
        </w:rPr>
        <w:t xml:space="preserve">Konkurenční výhody takovýchto firem jsou: rychlejší obslužnost zákazníků se specifickými potřebami, lepší orientace v potřebách klienta, vyšší spokojenost a lepší zákaznická zkušenost.  </w:t>
      </w:r>
    </w:p>
    <w:p w:rsidR="003D4402" w:rsidRPr="003D2062" w:rsidRDefault="003D4402" w:rsidP="003D4402">
      <w:pPr>
        <w:widowControl/>
        <w:suppressAutoHyphens w:val="0"/>
        <w:spacing w:after="200" w:line="276" w:lineRule="auto"/>
        <w:jc w:val="center"/>
        <w:rPr>
          <w:rFonts w:ascii="Arial" w:eastAsia="Calibri" w:hAnsi="Arial" w:cs="Arial"/>
          <w:b/>
          <w:iCs/>
          <w:color w:val="000000"/>
          <w:kern w:val="0"/>
          <w:sz w:val="28"/>
          <w:szCs w:val="28"/>
          <w:lang w:eastAsia="en-US" w:bidi="ar-SA"/>
        </w:rPr>
      </w:pPr>
      <w:r w:rsidRPr="003D2062">
        <w:rPr>
          <w:rFonts w:ascii="Arial" w:eastAsia="Calibri" w:hAnsi="Arial" w:cs="Arial"/>
          <w:b/>
          <w:i/>
          <w:iCs/>
          <w:color w:val="000000"/>
          <w:kern w:val="0"/>
          <w:sz w:val="28"/>
          <w:szCs w:val="28"/>
          <w:lang w:eastAsia="en-US" w:bidi="ar-SA"/>
        </w:rPr>
        <w:t>Výsledkem je motivovaný zaměstnanec, který umí bez rozpaků zaujmout klienta se zdravotním postižením, navodit prostředí důvěry, nabídnout vhodnou službu a vytvářet tím dlouhodobý úspěšný vztah pracovník - klient.</w:t>
      </w:r>
    </w:p>
    <w:p w:rsidR="003D4402" w:rsidRPr="003D4402" w:rsidRDefault="003D4402" w:rsidP="003D4402">
      <w:pPr>
        <w:widowControl/>
        <w:suppressAutoHyphens w:val="0"/>
        <w:spacing w:after="200" w:line="276" w:lineRule="auto"/>
        <w:jc w:val="both"/>
        <w:rPr>
          <w:rFonts w:ascii="Calibri" w:eastAsia="Calibri" w:hAnsi="Calibri" w:cs="Times New Roman"/>
          <w:kern w:val="0"/>
          <w:sz w:val="22"/>
          <w:szCs w:val="22"/>
          <w:lang w:eastAsia="en-US" w:bidi="ar-SA"/>
        </w:rPr>
      </w:pPr>
    </w:p>
    <w:p w:rsidR="003D4402" w:rsidRPr="003D2062" w:rsidRDefault="003D4402" w:rsidP="003D4402">
      <w:pPr>
        <w:widowControl/>
        <w:suppressAutoHyphens w:val="0"/>
        <w:spacing w:after="200" w:line="276" w:lineRule="auto"/>
        <w:rPr>
          <w:rFonts w:ascii="Arial" w:eastAsia="Calibri" w:hAnsi="Arial" w:cs="Arial"/>
          <w:b/>
          <w:kern w:val="0"/>
          <w:sz w:val="22"/>
          <w:szCs w:val="22"/>
          <w:u w:val="single"/>
          <w:lang w:eastAsia="en-US" w:bidi="ar-SA"/>
        </w:rPr>
      </w:pPr>
      <w:r w:rsidRPr="003D2062">
        <w:rPr>
          <w:rFonts w:ascii="Arial" w:eastAsia="Calibri" w:hAnsi="Arial" w:cs="Arial"/>
          <w:b/>
          <w:kern w:val="0"/>
          <w:sz w:val="22"/>
          <w:szCs w:val="22"/>
          <w:u w:val="single"/>
          <w:lang w:eastAsia="en-US" w:bidi="ar-SA"/>
        </w:rPr>
        <w:t>Obsah workshopu:</w:t>
      </w:r>
    </w:p>
    <w:p w:rsidR="003D4402" w:rsidRPr="003D2062" w:rsidRDefault="003D4402" w:rsidP="003D4402">
      <w:pPr>
        <w:widowControl/>
        <w:suppressAutoHyphens w:val="0"/>
        <w:spacing w:after="200" w:line="276" w:lineRule="auto"/>
        <w:jc w:val="both"/>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Interaktivní workshop je tematicky rozdělen do tří okruhů (3 okruhy = 1 školící den). Každý okruh se věnuje jednomu druhu</w:t>
      </w:r>
      <w:r w:rsidR="006776D6">
        <w:rPr>
          <w:rFonts w:ascii="Arial" w:eastAsia="Calibri" w:hAnsi="Arial" w:cs="Arial"/>
          <w:kern w:val="0"/>
          <w:sz w:val="22"/>
          <w:szCs w:val="22"/>
          <w:lang w:eastAsia="en-US" w:bidi="ar-SA"/>
        </w:rPr>
        <w:t xml:space="preserve"> postižení a je dotován časem 15</w:t>
      </w:r>
      <w:r w:rsidRPr="003D2062">
        <w:rPr>
          <w:rFonts w:ascii="Arial" w:eastAsia="Calibri" w:hAnsi="Arial" w:cs="Arial"/>
          <w:kern w:val="0"/>
          <w:sz w:val="22"/>
          <w:szCs w:val="22"/>
          <w:lang w:eastAsia="en-US" w:bidi="ar-SA"/>
        </w:rPr>
        <w:t xml:space="preserve">0 min. Obvyklý počet účastníků jednoho školení </w:t>
      </w:r>
      <w:proofErr w:type="gramStart"/>
      <w:r w:rsidRPr="003D2062">
        <w:rPr>
          <w:rFonts w:ascii="Arial" w:eastAsia="Calibri" w:hAnsi="Arial" w:cs="Arial"/>
          <w:kern w:val="0"/>
          <w:sz w:val="22"/>
          <w:szCs w:val="22"/>
          <w:lang w:eastAsia="en-US" w:bidi="ar-SA"/>
        </w:rPr>
        <w:t>je</w:t>
      </w:r>
      <w:proofErr w:type="gramEnd"/>
      <w:r w:rsidRPr="003D2062">
        <w:rPr>
          <w:rFonts w:ascii="Arial" w:eastAsia="Calibri" w:hAnsi="Arial" w:cs="Arial"/>
          <w:kern w:val="0"/>
          <w:sz w:val="22"/>
          <w:szCs w:val="22"/>
          <w:lang w:eastAsia="en-US" w:bidi="ar-SA"/>
        </w:rPr>
        <w:t xml:space="preserve"> cca 15 osob. Počty účastníků je možné individuálně domluvit dle objednatele.</w:t>
      </w:r>
    </w:p>
    <w:p w:rsidR="003D4402" w:rsidRPr="003D2062" w:rsidRDefault="003D4402" w:rsidP="003D4402">
      <w:pPr>
        <w:widowControl/>
        <w:numPr>
          <w:ilvl w:val="0"/>
          <w:numId w:val="1"/>
        </w:numPr>
        <w:suppressAutoHyphens w:val="0"/>
        <w:spacing w:after="200" w:line="276" w:lineRule="auto"/>
        <w:contextualSpacing/>
        <w:rPr>
          <w:rFonts w:ascii="Arial" w:eastAsia="Calibri" w:hAnsi="Arial" w:cs="Arial"/>
          <w:b/>
          <w:kern w:val="0"/>
          <w:sz w:val="22"/>
          <w:szCs w:val="22"/>
          <w:lang w:eastAsia="en-US" w:bidi="ar-SA"/>
        </w:rPr>
      </w:pPr>
      <w:r w:rsidRPr="003D2062">
        <w:rPr>
          <w:rFonts w:ascii="Arial" w:eastAsia="Calibri" w:hAnsi="Arial" w:cs="Arial"/>
          <w:b/>
          <w:kern w:val="0"/>
          <w:sz w:val="22"/>
          <w:szCs w:val="22"/>
          <w:lang w:eastAsia="en-US" w:bidi="ar-SA"/>
        </w:rPr>
        <w:t>Lidé s tělesným a mentálním postižením</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Druhy tělesného postižení</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Specifika komunikace s cílovou skupinou</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Kompenzační či specifické pomůcky</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Přístupnost (bezbariérovost) prostředí provozovny (prodejny apod.)</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Praktická zkouška pohybu na vozíku (při skupinkách do 15 osob)</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Diskuze</w:t>
      </w:r>
    </w:p>
    <w:p w:rsidR="003D4402" w:rsidRPr="003D2062" w:rsidRDefault="003D4402" w:rsidP="003D4402">
      <w:pPr>
        <w:widowControl/>
        <w:suppressAutoHyphens w:val="0"/>
        <w:spacing w:after="200" w:line="276" w:lineRule="auto"/>
        <w:ind w:left="1440"/>
        <w:contextualSpacing/>
        <w:rPr>
          <w:rFonts w:ascii="Arial" w:eastAsia="Calibri" w:hAnsi="Arial" w:cs="Arial"/>
          <w:kern w:val="0"/>
          <w:sz w:val="22"/>
          <w:szCs w:val="22"/>
          <w:lang w:eastAsia="en-US" w:bidi="ar-SA"/>
        </w:rPr>
      </w:pPr>
    </w:p>
    <w:p w:rsidR="003D4402" w:rsidRPr="003D2062" w:rsidRDefault="003D4402" w:rsidP="003D4402">
      <w:pPr>
        <w:widowControl/>
        <w:numPr>
          <w:ilvl w:val="0"/>
          <w:numId w:val="1"/>
        </w:numPr>
        <w:suppressAutoHyphens w:val="0"/>
        <w:spacing w:after="200" w:line="276" w:lineRule="auto"/>
        <w:contextualSpacing/>
        <w:rPr>
          <w:rFonts w:ascii="Arial" w:eastAsia="Calibri" w:hAnsi="Arial" w:cs="Arial"/>
          <w:b/>
          <w:kern w:val="0"/>
          <w:sz w:val="22"/>
          <w:szCs w:val="22"/>
          <w:lang w:eastAsia="en-US" w:bidi="ar-SA"/>
        </w:rPr>
      </w:pPr>
      <w:r w:rsidRPr="003D2062">
        <w:rPr>
          <w:rFonts w:ascii="Arial" w:eastAsia="Calibri" w:hAnsi="Arial" w:cs="Arial"/>
          <w:b/>
          <w:kern w:val="0"/>
          <w:sz w:val="22"/>
          <w:szCs w:val="22"/>
          <w:lang w:eastAsia="en-US" w:bidi="ar-SA"/>
        </w:rPr>
        <w:t>Lidé se zrakovým postižením</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Zrakové postižení</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Specifika komunikace s cílovou skupinou</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Kompenzační či specifické pomůcky</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Přístupnost prostředí provozovny (prodejny apod.)</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Možnost vyzkoušet si pohyb s bílou holí (při skupinkách do 15 osob)</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Diskuze</w:t>
      </w:r>
    </w:p>
    <w:p w:rsidR="003D4402" w:rsidRPr="003D2062" w:rsidRDefault="003D4402" w:rsidP="003D4402">
      <w:pPr>
        <w:widowControl/>
        <w:suppressAutoHyphens w:val="0"/>
        <w:spacing w:after="200" w:line="276" w:lineRule="auto"/>
        <w:ind w:left="1440"/>
        <w:contextualSpacing/>
        <w:rPr>
          <w:rFonts w:ascii="Arial" w:eastAsia="Calibri" w:hAnsi="Arial" w:cs="Arial"/>
          <w:kern w:val="0"/>
          <w:sz w:val="22"/>
          <w:szCs w:val="22"/>
          <w:lang w:eastAsia="en-US" w:bidi="ar-SA"/>
        </w:rPr>
      </w:pPr>
    </w:p>
    <w:p w:rsidR="003D4402" w:rsidRPr="003D2062" w:rsidRDefault="003D4402" w:rsidP="003D4402">
      <w:pPr>
        <w:widowControl/>
        <w:numPr>
          <w:ilvl w:val="0"/>
          <w:numId w:val="1"/>
        </w:numPr>
        <w:suppressAutoHyphens w:val="0"/>
        <w:spacing w:after="200" w:line="276" w:lineRule="auto"/>
        <w:contextualSpacing/>
        <w:rPr>
          <w:rFonts w:ascii="Arial" w:eastAsia="Calibri" w:hAnsi="Arial" w:cs="Arial"/>
          <w:b/>
          <w:kern w:val="0"/>
          <w:sz w:val="22"/>
          <w:szCs w:val="22"/>
          <w:lang w:eastAsia="en-US" w:bidi="ar-SA"/>
        </w:rPr>
      </w:pPr>
      <w:r w:rsidRPr="003D2062">
        <w:rPr>
          <w:rFonts w:ascii="Arial" w:eastAsia="Calibri" w:hAnsi="Arial" w:cs="Arial"/>
          <w:b/>
          <w:kern w:val="0"/>
          <w:sz w:val="22"/>
          <w:szCs w:val="22"/>
          <w:lang w:eastAsia="en-US" w:bidi="ar-SA"/>
        </w:rPr>
        <w:t>Lidé se sluchovým postižením</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Sluchové postižení</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Specifika komunikace s cílovou skupinou</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Prostředí provozovny</w:t>
      </w:r>
    </w:p>
    <w:p w:rsidR="003D4402" w:rsidRPr="003D2062" w:rsidRDefault="003D4402" w:rsidP="003D4402">
      <w:pPr>
        <w:widowControl/>
        <w:numPr>
          <w:ilvl w:val="0"/>
          <w:numId w:val="2"/>
        </w:numPr>
        <w:suppressAutoHyphens w:val="0"/>
        <w:spacing w:after="200" w:line="276" w:lineRule="auto"/>
        <w:contextualSpacing/>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Diskuze</w:t>
      </w:r>
    </w:p>
    <w:p w:rsidR="003D4402" w:rsidRPr="003D2062" w:rsidRDefault="003D4402" w:rsidP="003D4402">
      <w:pPr>
        <w:widowControl/>
        <w:suppressAutoHyphens w:val="0"/>
        <w:spacing w:after="200" w:line="276" w:lineRule="auto"/>
        <w:jc w:val="both"/>
        <w:rPr>
          <w:rFonts w:ascii="Arial" w:eastAsia="Calibri" w:hAnsi="Arial" w:cs="Arial"/>
          <w:iCs/>
          <w:kern w:val="0"/>
          <w:sz w:val="22"/>
          <w:szCs w:val="22"/>
          <w:lang w:eastAsia="en-US" w:bidi="ar-SA"/>
        </w:rPr>
      </w:pPr>
    </w:p>
    <w:p w:rsidR="003D4402" w:rsidRPr="003D2062" w:rsidRDefault="003D4402" w:rsidP="003D4402">
      <w:pPr>
        <w:widowControl/>
        <w:suppressAutoHyphens w:val="0"/>
        <w:spacing w:after="200" w:line="276" w:lineRule="auto"/>
        <w:rPr>
          <w:rFonts w:ascii="Arial" w:eastAsia="Calibri" w:hAnsi="Arial" w:cs="Arial"/>
          <w:b/>
          <w:kern w:val="0"/>
          <w:sz w:val="22"/>
          <w:szCs w:val="22"/>
          <w:u w:val="single"/>
          <w:lang w:eastAsia="en-US" w:bidi="ar-SA"/>
        </w:rPr>
      </w:pPr>
    </w:p>
    <w:p w:rsidR="00C84B2B" w:rsidRPr="003D2062" w:rsidRDefault="00C84B2B" w:rsidP="00C84B2B">
      <w:pPr>
        <w:widowControl/>
        <w:suppressAutoHyphens w:val="0"/>
        <w:spacing w:after="200" w:line="276" w:lineRule="auto"/>
        <w:jc w:val="both"/>
        <w:rPr>
          <w:rFonts w:ascii="Arial" w:eastAsia="Calibri" w:hAnsi="Arial" w:cs="Arial"/>
          <w:b/>
          <w:kern w:val="0"/>
          <w:sz w:val="22"/>
          <w:szCs w:val="22"/>
          <w:u w:val="single"/>
          <w:lang w:eastAsia="en-US" w:bidi="ar-SA"/>
        </w:rPr>
      </w:pPr>
      <w:r w:rsidRPr="003D2062">
        <w:rPr>
          <w:rFonts w:ascii="Arial" w:eastAsia="Calibri" w:hAnsi="Arial" w:cs="Arial"/>
          <w:b/>
          <w:kern w:val="0"/>
          <w:sz w:val="22"/>
          <w:szCs w:val="22"/>
          <w:u w:val="single"/>
          <w:lang w:eastAsia="en-US" w:bidi="ar-SA"/>
        </w:rPr>
        <w:t>Blok „Asistenční pes“</w:t>
      </w:r>
      <w:r w:rsidR="003D2062" w:rsidRPr="003D2062">
        <w:rPr>
          <w:rFonts w:ascii="Arial" w:eastAsia="Calibri" w:hAnsi="Arial" w:cs="Arial"/>
          <w:b/>
          <w:kern w:val="0"/>
          <w:sz w:val="22"/>
          <w:szCs w:val="22"/>
          <w:u w:val="single"/>
          <w:lang w:eastAsia="en-US" w:bidi="ar-SA"/>
        </w:rPr>
        <w:t xml:space="preserve"> – </w:t>
      </w:r>
      <w:proofErr w:type="gramStart"/>
      <w:r w:rsidR="003D2062" w:rsidRPr="003D2062">
        <w:rPr>
          <w:rFonts w:ascii="Arial" w:eastAsia="Calibri" w:hAnsi="Arial" w:cs="Arial"/>
          <w:b/>
          <w:kern w:val="0"/>
          <w:sz w:val="22"/>
          <w:szCs w:val="22"/>
          <w:u w:val="single"/>
          <w:lang w:eastAsia="en-US" w:bidi="ar-SA"/>
        </w:rPr>
        <w:t>bonus :</w:t>
      </w:r>
      <w:proofErr w:type="gramEnd"/>
    </w:p>
    <w:p w:rsidR="00C84B2B" w:rsidRDefault="006776D6" w:rsidP="00C84B2B">
      <w:pPr>
        <w:widowControl/>
        <w:suppressAutoHyphens w:val="0"/>
        <w:spacing w:after="200" w:line="276" w:lineRule="auto"/>
        <w:jc w:val="both"/>
        <w:rPr>
          <w:rFonts w:ascii="Arial" w:hAnsi="Arial" w:cs="Arial"/>
          <w:sz w:val="22"/>
          <w:szCs w:val="22"/>
        </w:rPr>
      </w:pPr>
      <w:r>
        <w:rPr>
          <w:rFonts w:ascii="Arial" w:hAnsi="Arial" w:cs="Arial"/>
          <w:sz w:val="22"/>
          <w:szCs w:val="22"/>
        </w:rPr>
        <w:t>V průběhu 45</w:t>
      </w:r>
      <w:r w:rsidR="00C84B2B" w:rsidRPr="003D2062">
        <w:rPr>
          <w:rFonts w:ascii="Arial" w:hAnsi="Arial" w:cs="Arial"/>
          <w:sz w:val="22"/>
          <w:szCs w:val="22"/>
        </w:rPr>
        <w:t xml:space="preserve"> minut nahlédnete do světa lidí s postižením z hlediska majitelů asistenčních psů. V první části školení zjistíte, jaké existují druhy asistenčních psů a komu slouží, jak se chovat k lidem s různými druhy postižení, kteří mohou být Vašimi zákazníky a jak se chovat k jejich psům – co se smí a co je tabu, kam pes ze zákona může a kam nikoli atd. S asistenčním psem bude možné vyzkoušet různé aktivity, jako je například chůze s vodicím psem naslepo.</w:t>
      </w:r>
    </w:p>
    <w:p w:rsidR="006776D6" w:rsidRDefault="006776D6" w:rsidP="00C84B2B">
      <w:pPr>
        <w:widowControl/>
        <w:suppressAutoHyphens w:val="0"/>
        <w:spacing w:after="200" w:line="276" w:lineRule="auto"/>
        <w:jc w:val="both"/>
        <w:rPr>
          <w:rFonts w:ascii="Arial" w:hAnsi="Arial" w:cs="Arial"/>
          <w:sz w:val="22"/>
          <w:szCs w:val="22"/>
        </w:rPr>
      </w:pPr>
    </w:p>
    <w:p w:rsidR="006776D6" w:rsidRDefault="006776D6" w:rsidP="00C84B2B">
      <w:pPr>
        <w:widowControl/>
        <w:suppressAutoHyphens w:val="0"/>
        <w:spacing w:after="200" w:line="276" w:lineRule="auto"/>
        <w:jc w:val="both"/>
        <w:rPr>
          <w:rFonts w:ascii="Arial" w:hAnsi="Arial" w:cs="Arial"/>
          <w:sz w:val="22"/>
          <w:szCs w:val="22"/>
        </w:rPr>
      </w:pPr>
    </w:p>
    <w:p w:rsidR="006776D6" w:rsidRDefault="006776D6" w:rsidP="00C84B2B">
      <w:pPr>
        <w:widowControl/>
        <w:suppressAutoHyphens w:val="0"/>
        <w:spacing w:after="200" w:line="276" w:lineRule="auto"/>
        <w:jc w:val="both"/>
        <w:rPr>
          <w:rFonts w:ascii="Arial" w:hAnsi="Arial" w:cs="Arial"/>
          <w:sz w:val="22"/>
          <w:szCs w:val="22"/>
        </w:rPr>
      </w:pPr>
    </w:p>
    <w:p w:rsidR="006776D6" w:rsidRPr="003D2062" w:rsidRDefault="006776D6" w:rsidP="00C84B2B">
      <w:pPr>
        <w:widowControl/>
        <w:suppressAutoHyphens w:val="0"/>
        <w:spacing w:after="200" w:line="276" w:lineRule="auto"/>
        <w:jc w:val="both"/>
        <w:rPr>
          <w:rFonts w:ascii="Arial" w:eastAsia="Calibri" w:hAnsi="Arial" w:cs="Arial"/>
          <w:kern w:val="0"/>
          <w:sz w:val="22"/>
          <w:szCs w:val="22"/>
          <w:lang w:eastAsia="en-US" w:bidi="ar-SA"/>
        </w:rPr>
      </w:pPr>
    </w:p>
    <w:p w:rsidR="006776D6" w:rsidRDefault="006776D6" w:rsidP="003D4402">
      <w:pPr>
        <w:widowControl/>
        <w:suppressAutoHyphens w:val="0"/>
        <w:spacing w:after="200" w:line="276" w:lineRule="auto"/>
        <w:rPr>
          <w:rFonts w:ascii="Arial" w:eastAsia="Calibri" w:hAnsi="Arial" w:cs="Arial"/>
          <w:b/>
          <w:kern w:val="0"/>
          <w:sz w:val="22"/>
          <w:szCs w:val="22"/>
          <w:u w:val="single"/>
          <w:lang w:eastAsia="en-US" w:bidi="ar-SA"/>
        </w:rPr>
      </w:pPr>
    </w:p>
    <w:p w:rsidR="003D4402" w:rsidRPr="003D2062" w:rsidRDefault="003D4402" w:rsidP="003D4402">
      <w:pPr>
        <w:widowControl/>
        <w:suppressAutoHyphens w:val="0"/>
        <w:spacing w:after="200" w:line="276" w:lineRule="auto"/>
        <w:rPr>
          <w:rFonts w:ascii="Arial" w:eastAsia="Calibri" w:hAnsi="Arial" w:cs="Arial"/>
          <w:b/>
          <w:kern w:val="0"/>
          <w:sz w:val="22"/>
          <w:szCs w:val="22"/>
          <w:u w:val="single"/>
          <w:lang w:eastAsia="en-US" w:bidi="ar-SA"/>
        </w:rPr>
      </w:pPr>
      <w:r w:rsidRPr="003D2062">
        <w:rPr>
          <w:rFonts w:ascii="Arial" w:eastAsia="Calibri" w:hAnsi="Arial" w:cs="Arial"/>
          <w:b/>
          <w:kern w:val="0"/>
          <w:sz w:val="22"/>
          <w:szCs w:val="22"/>
          <w:u w:val="single"/>
          <w:lang w:eastAsia="en-US" w:bidi="ar-SA"/>
        </w:rPr>
        <w:t>Lektoři:</w:t>
      </w:r>
    </w:p>
    <w:p w:rsidR="003D4402" w:rsidRPr="003D2062" w:rsidRDefault="003D4402" w:rsidP="003D4402">
      <w:pPr>
        <w:widowControl/>
        <w:suppressAutoHyphens w:val="0"/>
        <w:spacing w:after="200" w:line="276" w:lineRule="auto"/>
        <w:jc w:val="both"/>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Workshopu se účastní vždy jeden lektor, který je zároveň zástupcem cílové skupiny a lektor s praktickými zkušenostmi s cílovou skupinou. Celkem tedy 6 lektorů.</w:t>
      </w:r>
    </w:p>
    <w:p w:rsidR="003D4402" w:rsidRPr="003D2062" w:rsidRDefault="003D4402" w:rsidP="003D4402">
      <w:pPr>
        <w:widowControl/>
        <w:suppressAutoHyphens w:val="0"/>
        <w:spacing w:after="200" w:line="276" w:lineRule="auto"/>
        <w:jc w:val="both"/>
        <w:rPr>
          <w:rFonts w:ascii="Arial" w:eastAsia="Calibri" w:hAnsi="Arial" w:cs="Arial"/>
          <w:b/>
          <w:kern w:val="0"/>
          <w:sz w:val="22"/>
          <w:szCs w:val="22"/>
          <w:u w:val="single"/>
          <w:lang w:eastAsia="en-US" w:bidi="ar-SA"/>
        </w:rPr>
      </w:pPr>
      <w:r w:rsidRPr="003D2062">
        <w:rPr>
          <w:rFonts w:ascii="Arial" w:eastAsia="Calibri" w:hAnsi="Arial" w:cs="Arial"/>
          <w:b/>
          <w:kern w:val="0"/>
          <w:sz w:val="22"/>
          <w:szCs w:val="22"/>
          <w:u w:val="single"/>
          <w:lang w:eastAsia="en-US" w:bidi="ar-SA"/>
        </w:rPr>
        <w:t>Místo workshopu:</w:t>
      </w:r>
    </w:p>
    <w:p w:rsidR="003D4402" w:rsidRPr="003D2062" w:rsidRDefault="003D4402" w:rsidP="003D4402">
      <w:pPr>
        <w:widowControl/>
        <w:suppressAutoHyphens w:val="0"/>
        <w:spacing w:after="200" w:line="276" w:lineRule="auto"/>
        <w:jc w:val="both"/>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Workshop je nejlépe pořádat přímo v prostorách objednatele. V učebně či zasedací místnosti, s možností vstupu přímo do provozovny. Účastníci si tak mohou vyzkoušet přímo v daném prostředí zákaznickou zkušenost člověka s postižením.  Pokud to není možné a objednatel nemá k dispozici vhodné bezbariérové tréninkové prostory, je možné využít osvědčené prostory v Praze.</w:t>
      </w:r>
    </w:p>
    <w:p w:rsidR="003D4402" w:rsidRPr="003D2062" w:rsidRDefault="003D4402" w:rsidP="003D4402">
      <w:pPr>
        <w:widowControl/>
        <w:suppressAutoHyphens w:val="0"/>
        <w:spacing w:after="200" w:line="276" w:lineRule="auto"/>
        <w:jc w:val="both"/>
        <w:rPr>
          <w:rFonts w:ascii="Arial" w:eastAsia="Calibri" w:hAnsi="Arial" w:cs="Arial"/>
          <w:b/>
          <w:kern w:val="0"/>
          <w:sz w:val="22"/>
          <w:szCs w:val="22"/>
          <w:lang w:eastAsia="en-US" w:bidi="ar-SA"/>
        </w:rPr>
      </w:pPr>
      <w:r w:rsidRPr="003D2062">
        <w:rPr>
          <w:rFonts w:ascii="Arial" w:eastAsia="Calibri" w:hAnsi="Arial" w:cs="Arial"/>
          <w:b/>
          <w:kern w:val="0"/>
          <w:sz w:val="22"/>
          <w:szCs w:val="22"/>
          <w:lang w:eastAsia="en-US" w:bidi="ar-SA"/>
        </w:rPr>
        <w:t>Celý workshop může být fakturován v rámci náhradního plnění dle zákona.</w:t>
      </w:r>
    </w:p>
    <w:p w:rsidR="003D2062" w:rsidRDefault="006776D6" w:rsidP="003D2062">
      <w:pPr>
        <w:widowControl/>
        <w:suppressAutoHyphens w:val="0"/>
        <w:spacing w:after="200" w:line="276" w:lineRule="auto"/>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 xml:space="preserve">Workshopy, případně jejich části a business/CSR snídaně jsme s úspěchem </w:t>
      </w:r>
      <w:r w:rsidR="007E3DE0">
        <w:rPr>
          <w:rFonts w:ascii="Arial" w:eastAsia="Calibri" w:hAnsi="Arial" w:cs="Arial"/>
          <w:kern w:val="0"/>
          <w:sz w:val="22"/>
          <w:szCs w:val="22"/>
          <w:lang w:eastAsia="en-US" w:bidi="ar-SA"/>
        </w:rPr>
        <w:t xml:space="preserve">realizovali ve </w:t>
      </w:r>
      <w:proofErr w:type="gramStart"/>
      <w:r w:rsidR="007E3DE0">
        <w:rPr>
          <w:rFonts w:ascii="Arial" w:eastAsia="Calibri" w:hAnsi="Arial" w:cs="Arial"/>
          <w:kern w:val="0"/>
          <w:sz w:val="22"/>
          <w:szCs w:val="22"/>
          <w:lang w:eastAsia="en-US" w:bidi="ar-SA"/>
        </w:rPr>
        <w:t>společnostech :</w:t>
      </w:r>
      <w:proofErr w:type="gramEnd"/>
      <w:r w:rsidR="007E3DE0">
        <w:rPr>
          <w:rFonts w:ascii="Arial" w:eastAsia="Calibri" w:hAnsi="Arial" w:cs="Arial"/>
          <w:kern w:val="0"/>
          <w:sz w:val="22"/>
          <w:szCs w:val="22"/>
          <w:lang w:eastAsia="en-US" w:bidi="ar-SA"/>
        </w:rPr>
        <w:t xml:space="preserve"> </w:t>
      </w:r>
    </w:p>
    <w:p w:rsidR="007E3DE0" w:rsidRDefault="007E3DE0" w:rsidP="003D2062">
      <w:pPr>
        <w:widowControl/>
        <w:suppressAutoHyphens w:val="0"/>
        <w:spacing w:after="200" w:line="276" w:lineRule="auto"/>
        <w:jc w:val="both"/>
        <w:rPr>
          <w:rFonts w:ascii="Arial" w:eastAsia="Calibri" w:hAnsi="Arial" w:cs="Arial"/>
          <w:kern w:val="0"/>
          <w:sz w:val="22"/>
          <w:szCs w:val="22"/>
          <w:lang w:eastAsia="en-US" w:bidi="ar-SA"/>
        </w:rPr>
      </w:pPr>
      <w:r>
        <w:rPr>
          <w:rFonts w:ascii="Arial" w:eastAsia="Calibri" w:hAnsi="Arial" w:cs="Arial"/>
          <w:kern w:val="0"/>
          <w:sz w:val="22"/>
          <w:szCs w:val="22"/>
          <w:lang w:eastAsia="en-US" w:bidi="ar-SA"/>
        </w:rPr>
        <w:t xml:space="preserve">Telefonica O2, Air Bank, </w:t>
      </w:r>
      <w:proofErr w:type="spellStart"/>
      <w:r>
        <w:rPr>
          <w:rFonts w:ascii="Arial" w:eastAsia="Calibri" w:hAnsi="Arial" w:cs="Arial"/>
          <w:kern w:val="0"/>
          <w:sz w:val="22"/>
          <w:szCs w:val="22"/>
          <w:lang w:eastAsia="en-US" w:bidi="ar-SA"/>
        </w:rPr>
        <w:t>Baxter</w:t>
      </w:r>
      <w:proofErr w:type="spellEnd"/>
      <w:r>
        <w:rPr>
          <w:rFonts w:ascii="Arial" w:eastAsia="Calibri" w:hAnsi="Arial" w:cs="Arial"/>
          <w:kern w:val="0"/>
          <w:sz w:val="22"/>
          <w:szCs w:val="22"/>
          <w:lang w:eastAsia="en-US" w:bidi="ar-SA"/>
        </w:rPr>
        <w:t xml:space="preserve"> Czech, </w:t>
      </w:r>
      <w:proofErr w:type="spellStart"/>
      <w:r>
        <w:rPr>
          <w:rFonts w:ascii="Arial" w:eastAsia="Calibri" w:hAnsi="Arial" w:cs="Arial"/>
          <w:kern w:val="0"/>
          <w:sz w:val="22"/>
          <w:szCs w:val="22"/>
          <w:lang w:eastAsia="en-US" w:bidi="ar-SA"/>
        </w:rPr>
        <w:t>Rossmann</w:t>
      </w:r>
      <w:proofErr w:type="spellEnd"/>
      <w:r>
        <w:rPr>
          <w:rFonts w:ascii="Arial" w:eastAsia="Calibri" w:hAnsi="Arial" w:cs="Arial"/>
          <w:kern w:val="0"/>
          <w:sz w:val="22"/>
          <w:szCs w:val="22"/>
          <w:lang w:eastAsia="en-US" w:bidi="ar-SA"/>
        </w:rPr>
        <w:t xml:space="preserve">, </w:t>
      </w:r>
      <w:proofErr w:type="spellStart"/>
      <w:r>
        <w:rPr>
          <w:rFonts w:ascii="Arial" w:eastAsia="Calibri" w:hAnsi="Arial" w:cs="Arial"/>
          <w:kern w:val="0"/>
          <w:sz w:val="22"/>
          <w:szCs w:val="22"/>
          <w:lang w:eastAsia="en-US" w:bidi="ar-SA"/>
        </w:rPr>
        <w:t>Corinthia</w:t>
      </w:r>
      <w:proofErr w:type="spellEnd"/>
      <w:r>
        <w:rPr>
          <w:rFonts w:ascii="Arial" w:eastAsia="Calibri" w:hAnsi="Arial" w:cs="Arial"/>
          <w:kern w:val="0"/>
          <w:sz w:val="22"/>
          <w:szCs w:val="22"/>
          <w:lang w:eastAsia="en-US" w:bidi="ar-SA"/>
        </w:rPr>
        <w:t xml:space="preserve"> Hotel a další</w:t>
      </w:r>
    </w:p>
    <w:p w:rsidR="003D2062" w:rsidRPr="003D2062" w:rsidRDefault="003D2062" w:rsidP="003D2062">
      <w:pPr>
        <w:widowControl/>
        <w:suppressAutoHyphens w:val="0"/>
        <w:spacing w:after="200" w:line="276" w:lineRule="auto"/>
        <w:jc w:val="both"/>
        <w:rPr>
          <w:rFonts w:ascii="Arial" w:eastAsia="Calibri" w:hAnsi="Arial" w:cs="Arial"/>
          <w:kern w:val="0"/>
          <w:sz w:val="22"/>
          <w:szCs w:val="22"/>
          <w:lang w:eastAsia="en-US" w:bidi="ar-SA"/>
        </w:rPr>
      </w:pPr>
      <w:proofErr w:type="gramStart"/>
      <w:r w:rsidRPr="003D2062">
        <w:rPr>
          <w:rFonts w:ascii="Arial" w:eastAsia="Calibri" w:hAnsi="Arial" w:cs="Arial"/>
          <w:kern w:val="0"/>
          <w:sz w:val="22"/>
          <w:szCs w:val="22"/>
          <w:lang w:eastAsia="en-US" w:bidi="ar-SA"/>
        </w:rPr>
        <w:t>Reference :</w:t>
      </w:r>
      <w:proofErr w:type="gramEnd"/>
    </w:p>
    <w:p w:rsidR="003D2062" w:rsidRPr="003D2062" w:rsidRDefault="003D2062" w:rsidP="003D2062">
      <w:pPr>
        <w:widowControl/>
        <w:suppressAutoHyphens w:val="0"/>
        <w:spacing w:before="100" w:beforeAutospacing="1" w:after="100" w:afterAutospacing="1" w:line="276" w:lineRule="auto"/>
        <w:jc w:val="center"/>
        <w:rPr>
          <w:rFonts w:ascii="Arial" w:eastAsia="Calibri" w:hAnsi="Arial" w:cs="Arial"/>
          <w:color w:val="1F497D"/>
          <w:kern w:val="0"/>
          <w:sz w:val="22"/>
          <w:szCs w:val="22"/>
          <w:lang w:eastAsia="en-US" w:bidi="ar-SA"/>
        </w:rPr>
      </w:pPr>
      <w:r w:rsidRPr="003D2062">
        <w:rPr>
          <w:rFonts w:ascii="Arial" w:eastAsia="Calibri" w:hAnsi="Arial" w:cs="Arial"/>
          <w:color w:val="1F497D"/>
          <w:kern w:val="0"/>
          <w:sz w:val="22"/>
          <w:szCs w:val="22"/>
          <w:lang w:eastAsia="en-US" w:bidi="ar-SA"/>
        </w:rPr>
        <w:t xml:space="preserve">„Skvěle sestavené interaktivní školení, které pomůže lidem, kteří jednají se zákazníky, zbořit bariéry. Díky možnosti si vše ozkoušet na vlastní kůži se naši zaměstnanci velmi snadno vžili do role zákazníků s postižením. Sami účastníci hodnotí školení jako jedno z nejužitečnějších, které kdy měli. Dostat návod na to, jak umožnit zákazníkovi, aby se cítil u nás příjemně a zároveň vědět, co mu přesně nabídnout a jakým způsobem, aby mohl našich služeb skutečně využít naplno, je skvělým přínosem pro každou firmu. Fakt, že školení jsou dělána na míru jednotlivým firmám je skvělým bonusem. Konzultanti si procvičili nejen měkké dovednosti, ale znají potřeby zákazníků s různým typem postižení i v oblasti telekomunikačních technologií. Vyšší zákaznická spokojenost, jistota našich zaměstnanců a kratší doba obsluhy jsou výsledkem těchto školení. Každý z lektorů navíc do školení vnáší vlastní příběh a i díky tomu jsou školení tak jedinečná.“ </w:t>
      </w:r>
    </w:p>
    <w:p w:rsidR="003D2062" w:rsidRPr="003D2062" w:rsidRDefault="003D2062" w:rsidP="003D2062">
      <w:pPr>
        <w:widowControl/>
        <w:suppressAutoHyphens w:val="0"/>
        <w:spacing w:before="100" w:beforeAutospacing="1" w:after="100" w:afterAutospacing="1" w:line="276" w:lineRule="auto"/>
        <w:jc w:val="center"/>
        <w:rPr>
          <w:rFonts w:ascii="Arial" w:eastAsia="Calibri" w:hAnsi="Arial" w:cs="Arial"/>
          <w:kern w:val="0"/>
          <w:sz w:val="22"/>
          <w:szCs w:val="22"/>
          <w:lang w:eastAsia="en-US" w:bidi="ar-SA"/>
        </w:rPr>
      </w:pPr>
      <w:r w:rsidRPr="003D2062">
        <w:rPr>
          <w:rFonts w:ascii="Arial" w:eastAsia="Calibri" w:hAnsi="Arial" w:cs="Arial"/>
          <w:color w:val="1F497D"/>
          <w:kern w:val="0"/>
          <w:sz w:val="22"/>
          <w:szCs w:val="22"/>
          <w:lang w:eastAsia="en-US" w:bidi="ar-SA"/>
        </w:rPr>
        <w:t>Petra Šebo, Reputace a společenská odpovědnost, Telefónica CR</w:t>
      </w:r>
    </w:p>
    <w:p w:rsidR="007E3DE0" w:rsidRPr="003D2062" w:rsidRDefault="007E3DE0" w:rsidP="007E3DE0">
      <w:pPr>
        <w:widowControl/>
        <w:suppressAutoHyphens w:val="0"/>
        <w:spacing w:after="200" w:line="276" w:lineRule="auto"/>
        <w:jc w:val="both"/>
        <w:rPr>
          <w:rFonts w:ascii="Arial" w:eastAsia="Calibri" w:hAnsi="Arial" w:cs="Arial"/>
          <w:b/>
          <w:kern w:val="0"/>
          <w:sz w:val="22"/>
          <w:szCs w:val="22"/>
          <w:u w:val="single"/>
          <w:lang w:eastAsia="en-US" w:bidi="ar-SA"/>
        </w:rPr>
      </w:pPr>
      <w:r w:rsidRPr="003D2062">
        <w:rPr>
          <w:rFonts w:ascii="Arial" w:eastAsia="Calibri" w:hAnsi="Arial" w:cs="Arial"/>
          <w:b/>
          <w:kern w:val="0"/>
          <w:sz w:val="22"/>
          <w:szCs w:val="22"/>
          <w:u w:val="single"/>
          <w:lang w:eastAsia="en-US" w:bidi="ar-SA"/>
        </w:rPr>
        <w:t>Další služby:</w:t>
      </w:r>
    </w:p>
    <w:p w:rsidR="007E3DE0" w:rsidRPr="003D2062" w:rsidRDefault="007E3DE0" w:rsidP="007E3DE0">
      <w:pPr>
        <w:widowControl/>
        <w:suppressAutoHyphens w:val="0"/>
        <w:spacing w:after="200" w:line="276" w:lineRule="auto"/>
        <w:jc w:val="both"/>
        <w:rPr>
          <w:rFonts w:ascii="Arial" w:eastAsia="Calibri" w:hAnsi="Arial" w:cs="Arial"/>
          <w:kern w:val="0"/>
          <w:sz w:val="22"/>
          <w:szCs w:val="22"/>
          <w:lang w:eastAsia="en-US" w:bidi="ar-SA"/>
        </w:rPr>
      </w:pPr>
      <w:r w:rsidRPr="003D2062">
        <w:rPr>
          <w:rFonts w:ascii="Arial" w:eastAsia="Calibri" w:hAnsi="Arial" w:cs="Arial"/>
          <w:kern w:val="0"/>
          <w:sz w:val="22"/>
          <w:szCs w:val="22"/>
          <w:lang w:eastAsia="en-US" w:bidi="ar-SA"/>
        </w:rPr>
        <w:t>Od našeho týmu je dále možné objednat další služby</w:t>
      </w:r>
      <w:r>
        <w:rPr>
          <w:rFonts w:ascii="Arial" w:eastAsia="Calibri" w:hAnsi="Arial" w:cs="Arial"/>
          <w:kern w:val="0"/>
          <w:sz w:val="22"/>
          <w:szCs w:val="22"/>
          <w:lang w:eastAsia="en-US" w:bidi="ar-SA"/>
        </w:rPr>
        <w:t xml:space="preserve"> </w:t>
      </w:r>
      <w:proofErr w:type="gramStart"/>
      <w:r>
        <w:rPr>
          <w:rFonts w:ascii="Arial" w:eastAsia="Calibri" w:hAnsi="Arial" w:cs="Arial"/>
          <w:kern w:val="0"/>
          <w:sz w:val="22"/>
          <w:szCs w:val="22"/>
          <w:lang w:eastAsia="en-US" w:bidi="ar-SA"/>
        </w:rPr>
        <w:t>například :</w:t>
      </w:r>
      <w:proofErr w:type="gramEnd"/>
      <w:r w:rsidRPr="003D2062">
        <w:rPr>
          <w:rFonts w:ascii="Arial" w:eastAsia="Calibri" w:hAnsi="Arial" w:cs="Arial"/>
          <w:kern w:val="0"/>
          <w:sz w:val="22"/>
          <w:szCs w:val="22"/>
          <w:lang w:eastAsia="en-US" w:bidi="ar-SA"/>
        </w:rPr>
        <w:t xml:space="preserve"> </w:t>
      </w:r>
    </w:p>
    <w:p w:rsidR="007E3DE0" w:rsidRPr="003D2062" w:rsidRDefault="007E3DE0" w:rsidP="007E3DE0">
      <w:pPr>
        <w:widowControl/>
        <w:suppressAutoHyphens w:val="0"/>
        <w:spacing w:after="200" w:line="276" w:lineRule="auto"/>
        <w:jc w:val="both"/>
        <w:rPr>
          <w:rFonts w:ascii="Arial" w:eastAsia="Calibri" w:hAnsi="Arial" w:cs="Arial"/>
          <w:kern w:val="0"/>
          <w:sz w:val="22"/>
          <w:szCs w:val="22"/>
          <w:lang w:eastAsia="en-US" w:bidi="ar-SA"/>
        </w:rPr>
      </w:pPr>
      <w:r w:rsidRPr="003D2062">
        <w:rPr>
          <w:rFonts w:ascii="Arial" w:eastAsia="Calibri" w:hAnsi="Arial" w:cs="Arial"/>
          <w:b/>
          <w:kern w:val="0"/>
          <w:sz w:val="22"/>
          <w:szCs w:val="22"/>
          <w:lang w:eastAsia="en-US" w:bidi="ar-SA"/>
        </w:rPr>
        <w:t>Posouzení a poradenství v oblasti bezbariérovosti provozovny (prodejny)</w:t>
      </w:r>
      <w:r w:rsidRPr="003D2062">
        <w:rPr>
          <w:rFonts w:ascii="Arial" w:eastAsia="Calibri" w:hAnsi="Arial" w:cs="Arial"/>
          <w:kern w:val="0"/>
          <w:sz w:val="22"/>
          <w:szCs w:val="22"/>
          <w:lang w:eastAsia="en-US" w:bidi="ar-SA"/>
        </w:rPr>
        <w:t xml:space="preserve"> – naši pracovníci navštíví provozovnu a posoudí z hlediska bezbariérovosti dle platných předpisů a uživatelského využití. Doporučíme případné vhodné úpravy a obstaráme dodavatele. </w:t>
      </w:r>
    </w:p>
    <w:p w:rsidR="00484B35" w:rsidRDefault="00484B35">
      <w:pPr>
        <w:rPr>
          <w:rFonts w:ascii="Arial" w:hAnsi="Arial" w:cs="Arial"/>
        </w:rPr>
      </w:pPr>
      <w:bookmarkStart w:id="0" w:name="_GoBack"/>
      <w:bookmarkEnd w:id="0"/>
    </w:p>
    <w:p w:rsidR="003D2062" w:rsidRPr="003D2062" w:rsidRDefault="003D2062">
      <w:pPr>
        <w:rPr>
          <w:rFonts w:ascii="Arial" w:hAnsi="Arial" w:cs="Arial"/>
        </w:rPr>
      </w:pPr>
    </w:p>
    <w:p w:rsidR="00C84B2B" w:rsidRPr="003D2062" w:rsidRDefault="00C84B2B" w:rsidP="00C84B2B">
      <w:pPr>
        <w:rPr>
          <w:rFonts w:ascii="Arial" w:hAnsi="Arial" w:cs="Arial"/>
          <w:sz w:val="22"/>
          <w:szCs w:val="22"/>
        </w:rPr>
      </w:pPr>
      <w:r w:rsidRPr="003D2062">
        <w:rPr>
          <w:rFonts w:ascii="Arial" w:hAnsi="Arial" w:cs="Arial"/>
          <w:sz w:val="22"/>
          <w:szCs w:val="22"/>
        </w:rPr>
        <w:t>S přáním krásného dne</w:t>
      </w:r>
    </w:p>
    <w:p w:rsidR="00C84B2B" w:rsidRPr="003D2062" w:rsidRDefault="00C84B2B" w:rsidP="00C84B2B">
      <w:pPr>
        <w:rPr>
          <w:rFonts w:ascii="Arial" w:hAnsi="Arial" w:cs="Arial"/>
          <w:sz w:val="22"/>
          <w:szCs w:val="22"/>
        </w:rPr>
      </w:pPr>
    </w:p>
    <w:p w:rsidR="00C84B2B" w:rsidRPr="003D2062" w:rsidRDefault="00C84B2B" w:rsidP="00C84B2B">
      <w:pPr>
        <w:rPr>
          <w:rFonts w:ascii="Arial" w:hAnsi="Arial" w:cs="Arial"/>
          <w:sz w:val="22"/>
          <w:szCs w:val="22"/>
        </w:rPr>
      </w:pPr>
      <w:r w:rsidRPr="003D2062">
        <w:rPr>
          <w:rFonts w:ascii="Arial" w:hAnsi="Arial" w:cs="Arial"/>
          <w:sz w:val="22"/>
          <w:szCs w:val="22"/>
        </w:rPr>
        <w:t xml:space="preserve">Bc. Michal </w:t>
      </w:r>
      <w:proofErr w:type="spellStart"/>
      <w:r w:rsidRPr="003D2062">
        <w:rPr>
          <w:rFonts w:ascii="Arial" w:hAnsi="Arial" w:cs="Arial"/>
          <w:sz w:val="22"/>
          <w:szCs w:val="22"/>
        </w:rPr>
        <w:t>Prager</w:t>
      </w:r>
      <w:proofErr w:type="spellEnd"/>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t xml:space="preserve">Mgr. Jana </w:t>
      </w:r>
      <w:proofErr w:type="spellStart"/>
      <w:r w:rsidR="003D2062" w:rsidRPr="003D2062">
        <w:rPr>
          <w:rFonts w:ascii="Arial" w:hAnsi="Arial" w:cs="Arial"/>
          <w:sz w:val="22"/>
          <w:szCs w:val="22"/>
        </w:rPr>
        <w:t>Kotsopoulosová</w:t>
      </w:r>
      <w:proofErr w:type="spellEnd"/>
    </w:p>
    <w:p w:rsidR="00C84B2B" w:rsidRPr="003D2062" w:rsidRDefault="00C84B2B" w:rsidP="00C84B2B">
      <w:pPr>
        <w:rPr>
          <w:rFonts w:ascii="Arial" w:hAnsi="Arial" w:cs="Arial"/>
          <w:sz w:val="22"/>
          <w:szCs w:val="22"/>
        </w:rPr>
      </w:pPr>
      <w:r w:rsidRPr="003D2062">
        <w:rPr>
          <w:rFonts w:ascii="Arial" w:hAnsi="Arial" w:cs="Arial"/>
          <w:sz w:val="22"/>
          <w:szCs w:val="22"/>
        </w:rPr>
        <w:t xml:space="preserve">Pestrá společnost, o.p.s. </w:t>
      </w:r>
      <w:r w:rsidR="003D2062" w:rsidRPr="003D2062">
        <w:rPr>
          <w:rFonts w:ascii="Arial" w:hAnsi="Arial" w:cs="Arial"/>
          <w:sz w:val="22"/>
          <w:szCs w:val="22"/>
        </w:rPr>
        <w:t>–</w:t>
      </w:r>
      <w:r w:rsidRPr="003D2062">
        <w:rPr>
          <w:rFonts w:ascii="Arial" w:hAnsi="Arial" w:cs="Arial"/>
          <w:sz w:val="22"/>
          <w:szCs w:val="22"/>
        </w:rPr>
        <w:t xml:space="preserve"> ředitel</w:t>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t xml:space="preserve">Pestrá společnost, o.p.s. – CSR / </w:t>
      </w:r>
      <w:proofErr w:type="spellStart"/>
      <w:r w:rsidR="003D2062" w:rsidRPr="003D2062">
        <w:rPr>
          <w:rFonts w:ascii="Arial" w:hAnsi="Arial" w:cs="Arial"/>
          <w:sz w:val="22"/>
          <w:szCs w:val="22"/>
        </w:rPr>
        <w:t>Training</w:t>
      </w:r>
      <w:proofErr w:type="spellEnd"/>
      <w:r w:rsidR="003D2062" w:rsidRPr="003D2062">
        <w:rPr>
          <w:rFonts w:ascii="Arial" w:hAnsi="Arial" w:cs="Arial"/>
          <w:sz w:val="22"/>
          <w:szCs w:val="22"/>
        </w:rPr>
        <w:t xml:space="preserve"> </w:t>
      </w:r>
      <w:proofErr w:type="spellStart"/>
      <w:r w:rsidR="003D2062" w:rsidRPr="003D2062">
        <w:rPr>
          <w:rFonts w:ascii="Arial" w:hAnsi="Arial" w:cs="Arial"/>
          <w:sz w:val="22"/>
          <w:szCs w:val="22"/>
        </w:rPr>
        <w:t>Specialist</w:t>
      </w:r>
      <w:proofErr w:type="spellEnd"/>
      <w:r w:rsidR="003D2062" w:rsidRPr="003D2062">
        <w:rPr>
          <w:rFonts w:ascii="Arial" w:hAnsi="Arial" w:cs="Arial"/>
          <w:sz w:val="22"/>
          <w:szCs w:val="22"/>
        </w:rPr>
        <w:tab/>
      </w:r>
    </w:p>
    <w:p w:rsidR="00C84B2B" w:rsidRPr="003D2062" w:rsidRDefault="00C84B2B" w:rsidP="00C84B2B">
      <w:pPr>
        <w:rPr>
          <w:rFonts w:ascii="Arial" w:hAnsi="Arial" w:cs="Arial"/>
          <w:sz w:val="22"/>
          <w:szCs w:val="22"/>
        </w:rPr>
      </w:pPr>
      <w:r w:rsidRPr="003D2062">
        <w:rPr>
          <w:rFonts w:ascii="Arial" w:hAnsi="Arial" w:cs="Arial"/>
          <w:sz w:val="22"/>
          <w:szCs w:val="22"/>
        </w:rPr>
        <w:t>tel.: +420603875145</w:t>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proofErr w:type="gramStart"/>
      <w:r w:rsidR="003D2062" w:rsidRPr="003D2062">
        <w:rPr>
          <w:rFonts w:ascii="Arial" w:hAnsi="Arial" w:cs="Arial"/>
          <w:sz w:val="22"/>
          <w:szCs w:val="22"/>
        </w:rPr>
        <w:t>tel : + 420737219769</w:t>
      </w:r>
      <w:proofErr w:type="gramEnd"/>
    </w:p>
    <w:p w:rsidR="00484B35" w:rsidRPr="003D2062" w:rsidRDefault="00192D2F" w:rsidP="003D2062">
      <w:pPr>
        <w:ind w:left="2127" w:firstLine="709"/>
        <w:rPr>
          <w:rFonts w:ascii="Arial" w:hAnsi="Arial" w:cs="Arial"/>
          <w:sz w:val="22"/>
          <w:szCs w:val="22"/>
        </w:rPr>
      </w:pPr>
      <w:hyperlink r:id="rId11" w:history="1">
        <w:r w:rsidR="003D2062" w:rsidRPr="003D2062">
          <w:rPr>
            <w:rStyle w:val="Hypertextovodkaz"/>
            <w:rFonts w:ascii="Arial" w:hAnsi="Arial" w:cs="Arial"/>
            <w:sz w:val="22"/>
            <w:szCs w:val="22"/>
          </w:rPr>
          <w:t>www.pestraspolecnost.cz</w:t>
        </w:r>
      </w:hyperlink>
      <w:r w:rsidR="003D2062" w:rsidRPr="003D2062">
        <w:rPr>
          <w:rFonts w:ascii="Arial" w:hAnsi="Arial" w:cs="Arial"/>
          <w:sz w:val="22"/>
          <w:szCs w:val="22"/>
        </w:rPr>
        <w:tab/>
      </w:r>
      <w:r w:rsidR="003D2062" w:rsidRPr="003D2062">
        <w:rPr>
          <w:rFonts w:ascii="Arial" w:hAnsi="Arial" w:cs="Arial"/>
          <w:sz w:val="22"/>
          <w:szCs w:val="22"/>
        </w:rPr>
        <w:tab/>
      </w:r>
      <w:r w:rsidR="003D2062" w:rsidRPr="003D2062">
        <w:rPr>
          <w:rFonts w:ascii="Arial" w:hAnsi="Arial" w:cs="Arial"/>
          <w:sz w:val="22"/>
          <w:szCs w:val="22"/>
        </w:rPr>
        <w:tab/>
      </w:r>
    </w:p>
    <w:sectPr w:rsidR="00484B35" w:rsidRPr="003D2062">
      <w:headerReference w:type="even" r:id="rId12"/>
      <w:headerReference w:type="default" r:id="rId13"/>
      <w:footerReference w:type="even" r:id="rId14"/>
      <w:footerReference w:type="default" r:id="rId15"/>
      <w:headerReference w:type="first" r:id="rId16"/>
      <w:footerReference w:type="first" r:id="rId17"/>
      <w:pgSz w:w="11906" w:h="16838"/>
      <w:pgMar w:top="1126" w:right="567" w:bottom="1126" w:left="567" w:header="567" w:footer="567"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D2F" w:rsidRDefault="00192D2F">
      <w:r>
        <w:separator/>
      </w:r>
    </w:p>
  </w:endnote>
  <w:endnote w:type="continuationSeparator" w:id="0">
    <w:p w:rsidR="00192D2F" w:rsidRDefault="0019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35" w:rsidRDefault="00484B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35" w:rsidRDefault="003D4402">
    <w:pPr>
      <w:pStyle w:val="Zpat"/>
      <w:jc w:val="center"/>
    </w:pPr>
    <w:r>
      <w:rPr>
        <w:noProof/>
        <w:lang w:eastAsia="cs-CZ" w:bidi="ar-SA"/>
      </w:rPr>
      <w:drawing>
        <wp:anchor distT="0" distB="0" distL="0" distR="0" simplePos="0" relativeHeight="251658240" behindDoc="0" locked="0" layoutInCell="1" allowOverlap="1">
          <wp:simplePos x="0" y="0"/>
          <wp:positionH relativeFrom="column">
            <wp:posOffset>-2540</wp:posOffset>
          </wp:positionH>
          <wp:positionV relativeFrom="paragraph">
            <wp:posOffset>-112395</wp:posOffset>
          </wp:positionV>
          <wp:extent cx="6839585" cy="51435"/>
          <wp:effectExtent l="0" t="0" r="0" b="5715"/>
          <wp:wrapTopAndBottom/>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9585" cy="514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4B35">
      <w:rPr>
        <w:rFonts w:ascii="Arial" w:hAnsi="Arial"/>
        <w:color w:val="999999"/>
        <w:sz w:val="12"/>
        <w:szCs w:val="12"/>
      </w:rPr>
      <w:t xml:space="preserve">Pestrá společnost o.p.s.  </w:t>
    </w:r>
    <w:proofErr w:type="gramStart"/>
    <w:r w:rsidR="00484B35">
      <w:rPr>
        <w:rFonts w:ascii="Arial" w:hAnsi="Arial"/>
        <w:color w:val="999999"/>
        <w:sz w:val="12"/>
        <w:szCs w:val="12"/>
      </w:rPr>
      <w:t>|  Kučerova</w:t>
    </w:r>
    <w:proofErr w:type="gramEnd"/>
    <w:r w:rsidR="00484B35">
      <w:rPr>
        <w:rFonts w:ascii="Arial" w:hAnsi="Arial"/>
        <w:color w:val="999999"/>
        <w:sz w:val="12"/>
        <w:szCs w:val="12"/>
      </w:rPr>
      <w:t xml:space="preserve"> 809/11, 198 00 Praha 9  |  </w:t>
    </w:r>
    <w:r w:rsidR="00DD6F03">
      <w:rPr>
        <w:rFonts w:ascii="Arial" w:hAnsi="Arial"/>
        <w:color w:val="999999"/>
        <w:sz w:val="12"/>
        <w:szCs w:val="12"/>
      </w:rPr>
      <w:t xml:space="preserve">IČO 28525973  |   </w:t>
    </w:r>
    <w:r w:rsidR="00484B35">
      <w:rPr>
        <w:rFonts w:ascii="Arial" w:hAnsi="Arial"/>
        <w:color w:val="999999"/>
        <w:sz w:val="12"/>
        <w:szCs w:val="12"/>
      </w:rPr>
      <w:t>Datová schránka</w:t>
    </w:r>
    <w:r w:rsidR="00484B35">
      <w:rPr>
        <w:rFonts w:ascii="Arial" w:hAnsi="Arial"/>
        <w:color w:val="999999"/>
        <w:sz w:val="16"/>
        <w:szCs w:val="16"/>
      </w:rPr>
      <w:t xml:space="preserve"> </w:t>
    </w:r>
    <w:r w:rsidR="00484B35">
      <w:rPr>
        <w:rFonts w:ascii="Arial" w:hAnsi="Arial"/>
        <w:color w:val="999999"/>
        <w:sz w:val="12"/>
        <w:szCs w:val="12"/>
      </w:rPr>
      <w:t xml:space="preserve">cfjfq72 </w:t>
    </w:r>
    <w:r w:rsidR="00DD6F03">
      <w:rPr>
        <w:rFonts w:ascii="Arial" w:hAnsi="Arial"/>
        <w:color w:val="999999"/>
        <w:sz w:val="12"/>
        <w:szCs w:val="12"/>
      </w:rPr>
      <w:t>|  admin@pestraspolecnost.cz  |  pestraspolecnost.cz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35" w:rsidRDefault="00484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D2F" w:rsidRDefault="00192D2F">
      <w:r>
        <w:separator/>
      </w:r>
    </w:p>
  </w:footnote>
  <w:footnote w:type="continuationSeparator" w:id="0">
    <w:p w:rsidR="00192D2F" w:rsidRDefault="00192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03" w:rsidRDefault="00DD6F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35" w:rsidRDefault="003D4402">
    <w:pPr>
      <w:pStyle w:val="Zhlav"/>
    </w:pPr>
    <w:r>
      <w:rPr>
        <w:noProof/>
        <w:lang w:eastAsia="cs-CZ" w:bidi="ar-SA"/>
      </w:rPr>
      <w:drawing>
        <wp:anchor distT="0" distB="0" distL="0" distR="0" simplePos="0" relativeHeight="251657216" behindDoc="0" locked="0" layoutInCell="1" allowOverlap="1">
          <wp:simplePos x="0" y="0"/>
          <wp:positionH relativeFrom="column">
            <wp:posOffset>14605</wp:posOffset>
          </wp:positionH>
          <wp:positionV relativeFrom="paragraph">
            <wp:posOffset>8255</wp:posOffset>
          </wp:positionV>
          <wp:extent cx="1077595" cy="1129665"/>
          <wp:effectExtent l="0" t="0" r="8255" b="0"/>
          <wp:wrapTopAndBottom/>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595" cy="1129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B35" w:rsidRDefault="00484B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2A1B"/>
    <w:multiLevelType w:val="hybridMultilevel"/>
    <w:tmpl w:val="F78EB966"/>
    <w:lvl w:ilvl="0" w:tplc="0FE41A36">
      <w:start w:val="1"/>
      <w:numFmt w:val="bullet"/>
      <w:lvlText w:val="-"/>
      <w:lvlJc w:val="left"/>
      <w:pPr>
        <w:ind w:left="1440" w:hanging="360"/>
      </w:pPr>
      <w:rPr>
        <w:rFonts w:ascii="Calibri" w:eastAsia="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nsid w:val="53355187"/>
    <w:multiLevelType w:val="hybridMultilevel"/>
    <w:tmpl w:val="F0EC10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F03"/>
    <w:rsid w:val="00040490"/>
    <w:rsid w:val="00054231"/>
    <w:rsid w:val="000F6F0D"/>
    <w:rsid w:val="00192D2F"/>
    <w:rsid w:val="003D2062"/>
    <w:rsid w:val="003D4402"/>
    <w:rsid w:val="00484B35"/>
    <w:rsid w:val="006776D6"/>
    <w:rsid w:val="007E3DE0"/>
    <w:rsid w:val="00C84B2B"/>
    <w:rsid w:val="00CA6ED3"/>
    <w:rsid w:val="00D97D39"/>
    <w:rsid w:val="00DD6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5386"/>
        <w:tab w:val="right" w:pos="10772"/>
      </w:tabs>
    </w:pPr>
  </w:style>
  <w:style w:type="paragraph" w:styleId="Zpat">
    <w:name w:val="footer"/>
    <w:basedOn w:val="Normln"/>
    <w:pPr>
      <w:suppressLineNumbers/>
      <w:tabs>
        <w:tab w:val="center" w:pos="5386"/>
        <w:tab w:val="right" w:pos="10772"/>
      </w:tabs>
    </w:pPr>
  </w:style>
  <w:style w:type="paragraph" w:styleId="Textbubliny">
    <w:name w:val="Balloon Text"/>
    <w:basedOn w:val="Normln"/>
    <w:link w:val="TextbublinyChar"/>
    <w:uiPriority w:val="99"/>
    <w:semiHidden/>
    <w:unhideWhenUsed/>
    <w:rsid w:val="000F6F0D"/>
    <w:rPr>
      <w:rFonts w:ascii="Tahoma" w:hAnsi="Tahoma"/>
      <w:sz w:val="16"/>
      <w:szCs w:val="14"/>
    </w:rPr>
  </w:style>
  <w:style w:type="character" w:customStyle="1" w:styleId="TextbublinyChar">
    <w:name w:val="Text bubliny Char"/>
    <w:basedOn w:val="Standardnpsmoodstavce"/>
    <w:link w:val="Textbubliny"/>
    <w:uiPriority w:val="99"/>
    <w:semiHidden/>
    <w:rsid w:val="000F6F0D"/>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uppressAutoHyphens/>
    </w:pPr>
    <w:rPr>
      <w:rFonts w:eastAsia="SimSun" w:cs="Mangal"/>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80"/>
      <w:u w:val="single"/>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styleId="Zhlav">
    <w:name w:val="header"/>
    <w:basedOn w:val="Normln"/>
    <w:pPr>
      <w:suppressLineNumbers/>
      <w:tabs>
        <w:tab w:val="center" w:pos="5386"/>
        <w:tab w:val="right" w:pos="10772"/>
      </w:tabs>
    </w:pPr>
  </w:style>
  <w:style w:type="paragraph" w:styleId="Zpat">
    <w:name w:val="footer"/>
    <w:basedOn w:val="Normln"/>
    <w:pPr>
      <w:suppressLineNumbers/>
      <w:tabs>
        <w:tab w:val="center" w:pos="5386"/>
        <w:tab w:val="right" w:pos="10772"/>
      </w:tabs>
    </w:pPr>
  </w:style>
  <w:style w:type="paragraph" w:styleId="Textbubliny">
    <w:name w:val="Balloon Text"/>
    <w:basedOn w:val="Normln"/>
    <w:link w:val="TextbublinyChar"/>
    <w:uiPriority w:val="99"/>
    <w:semiHidden/>
    <w:unhideWhenUsed/>
    <w:rsid w:val="000F6F0D"/>
    <w:rPr>
      <w:rFonts w:ascii="Tahoma" w:hAnsi="Tahoma"/>
      <w:sz w:val="16"/>
      <w:szCs w:val="14"/>
    </w:rPr>
  </w:style>
  <w:style w:type="character" w:customStyle="1" w:styleId="TextbublinyChar">
    <w:name w:val="Text bubliny Char"/>
    <w:basedOn w:val="Standardnpsmoodstavce"/>
    <w:link w:val="Textbubliny"/>
    <w:uiPriority w:val="99"/>
    <w:semiHidden/>
    <w:rsid w:val="000F6F0D"/>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4907">
      <w:bodyDiv w:val="1"/>
      <w:marLeft w:val="0"/>
      <w:marRight w:val="0"/>
      <w:marTop w:val="0"/>
      <w:marBottom w:val="0"/>
      <w:divBdr>
        <w:top w:val="none" w:sz="0" w:space="0" w:color="auto"/>
        <w:left w:val="none" w:sz="0" w:space="0" w:color="auto"/>
        <w:bottom w:val="none" w:sz="0" w:space="0" w:color="auto"/>
        <w:right w:val="none" w:sz="0" w:space="0" w:color="auto"/>
      </w:divBdr>
    </w:div>
    <w:div w:id="20622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straspolecnost.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772</Words>
  <Characters>4561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zuzana</cp:lastModifiedBy>
  <cp:revision>6</cp:revision>
  <cp:lastPrinted>1900-12-31T23:00:00Z</cp:lastPrinted>
  <dcterms:created xsi:type="dcterms:W3CDTF">2014-06-02T15:00:00Z</dcterms:created>
  <dcterms:modified xsi:type="dcterms:W3CDTF">2015-01-26T08:46:00Z</dcterms:modified>
</cp:coreProperties>
</file>